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cca7" w14:textId="ebac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Бородулихинского районного 
маслихата от 26 декабря 2013 года № 20-2-V "О бюджете Бородулихинского 
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22 апреля 2014 года № 23-2-V. Зарегистрировано Департаментом юстиции Восточно-Казахстанской области 25 апреля 2014 года № 3262.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24 декабря 2014 года № 01-13-302)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24.12.2014 № 01-13-302).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19/216–V «О внесении изменений и дополнений в решение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3240)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бюджете Бородулихинского района на 2014-2016 годы» от 26 декабря 2013 года № 20-2-V (зарегистрировано в Реестре государственной регистрации нормативных правовых актов за номером 3153, опубликовано в районной газете «Пульс района» от 17 января 2014 года № 5(6732), «Аудаң тынысы» от 17 января 2014 года № 5(413)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3289193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909780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2365167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3318086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-75928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75928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по решению местных представительных органов за счет бюджетных средств,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культуры, спорта и1 ветеринарии, работающих в сельской местности, определяется местным исполнительным органом по согласованию с местным представительным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района на 2014 год в размере 8200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на 2014 год трансферты из областного бюджета на социальную помощь отдельным категориям нуждающихся граждан в размере 30048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целевые текущие трансферты из республиканского бюджета в размере 191875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по администраторам бюджетных программ 123 «Аппарат акима района в городе, города районного значения, поселка, села, сельского округа» на 2014 год объем расходов в общей сумме 285789,7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районном бюджете целевые трансферты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 в размере 114172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дополнить приложением 12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 А. Курамысов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 У. Майжанов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23-2-V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Бородулихинский районный бюджет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689"/>
        <w:gridCol w:w="903"/>
        <w:gridCol w:w="8094"/>
        <w:gridCol w:w="2689"/>
      </w:tblGrid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3289193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909780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403865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403865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277400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277400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205165</w:t>
            </w:r>
          </w:p>
        </w:tc>
      </w:tr>
      <w:tr>
        <w:trPr>
          <w:trHeight w:val="2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</w:t>
            </w:r>
          </w:p>
        </w:tc>
      </w:tr>
      <w:tr>
        <w:trPr>
          <w:trHeight w:val="1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69950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1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3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1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2365167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2365167</w:t>
            </w:r>
          </w:p>
        </w:tc>
      </w:tr>
      <w:tr>
        <w:trPr>
          <w:trHeight w:val="1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691"/>
        <w:gridCol w:w="752"/>
        <w:gridCol w:w="653"/>
        <w:gridCol w:w="7685"/>
        <w:gridCol w:w="2767"/>
      </w:tblGrid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3318086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353453,7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315675,7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84873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214633,7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209313,7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</w:t>
            </w:r>
          </w:p>
        </w:tc>
      </w:tr>
      <w:tr>
        <w:trPr>
          <w:trHeight w:val="12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19321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15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12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1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1918966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108959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108959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57884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1697673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1697673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1655215</w:t>
            </w:r>
          </w:p>
        </w:tc>
      </w:tr>
      <w:tr>
        <w:trPr>
          <w:trHeight w:val="1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42458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112334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112334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63191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0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228337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181224,4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181224,4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</w:t>
            </w:r>
          </w:p>
        </w:tc>
      </w:tr>
      <w:tr>
        <w:trPr>
          <w:trHeight w:val="15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9055,4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обслуживания пенсионеров и инвалидов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15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47112,6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47112,6</w:t>
            </w:r>
          </w:p>
        </w:tc>
      </w:tr>
      <w:tr>
        <w:trPr>
          <w:trHeight w:val="9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22001,6</w:t>
            </w:r>
          </w:p>
        </w:tc>
      </w:tr>
      <w:tr>
        <w:trPr>
          <w:trHeight w:val="1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320731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132745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101468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71468</w:t>
            </w:r>
          </w:p>
        </w:tc>
      </w:tr>
      <w:tr>
        <w:trPr>
          <w:trHeight w:val="10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81473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76826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66661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106513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42509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35627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38504</w:t>
            </w:r>
          </w:p>
        </w:tc>
      </w:tr>
      <w:tr>
        <w:trPr>
          <w:trHeight w:val="4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172723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1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36324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</w:tr>
      <w:tr>
        <w:trPr>
          <w:trHeight w:val="5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50602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</w:p>
        </w:tc>
      </w:tr>
      <w:tr>
        <w:trPr>
          <w:trHeight w:val="7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</w:t>
            </w:r>
          </w:p>
        </w:tc>
      </w:tr>
      <w:tr>
        <w:trPr>
          <w:trHeight w:val="11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9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81161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10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12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</w:t>
            </w:r>
          </w:p>
        </w:tc>
      </w:tr>
      <w:tr>
        <w:trPr>
          <w:trHeight w:val="17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151722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151722</w:t>
            </w:r>
          </w:p>
        </w:tc>
      </w:tr>
      <w:tr>
        <w:trPr>
          <w:trHeight w:val="7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123152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123152</w:t>
            </w:r>
          </w:p>
        </w:tc>
      </w:tr>
      <w:tr>
        <w:trPr>
          <w:trHeight w:val="1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68801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</w:tr>
      <w:tr>
        <w:trPr>
          <w:trHeight w:val="1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47659</w:t>
            </w:r>
          </w:p>
        </w:tc>
      </w:tr>
      <w:tr>
        <w:trPr>
          <w:trHeight w:val="11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</w:t>
            </w:r>
          </w:p>
        </w:tc>
      </w:tr>
      <w:tr>
        <w:trPr>
          <w:trHeight w:val="1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</w:p>
        </w:tc>
      </w:tr>
      <w:tr>
        <w:trPr>
          <w:trHeight w:val="1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</w:p>
        </w:tc>
      </w:tr>
      <w:tr>
        <w:trPr>
          <w:trHeight w:val="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47035</w:t>
            </w:r>
          </w:p>
        </w:tc>
      </w:tr>
      <w:tr>
        <w:trPr>
          <w:trHeight w:val="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-75928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75928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1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</w:t>
            </w:r>
          </w:p>
        </w:tc>
      </w:tr>
      <w:tr>
        <w:trPr>
          <w:trHeight w:val="1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</w:tr>
      <w:tr>
        <w:trPr>
          <w:trHeight w:val="1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23-2-V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123.001. «Услуги по обеспечению</w:t>
      </w:r>
      <w:r>
        <w:br/>
      </w:r>
      <w:r>
        <w:rPr>
          <w:rFonts w:ascii="Times New Roman"/>
          <w:b/>
          <w:i w:val="false"/>
          <w:color w:val="000000"/>
        </w:rPr>
        <w:t>
деятельности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села, сельского округа»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(поселковых) округов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9727"/>
        <w:gridCol w:w="2634"/>
      </w:tblGrid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209313,7</w:t>
            </w:r>
          </w:p>
        </w:tc>
      </w:tr>
      <w:tr>
        <w:trPr>
          <w:trHeight w:val="1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</w:t>
            </w:r>
          </w:p>
        </w:tc>
      </w:tr>
      <w:tr>
        <w:trPr>
          <w:trHeight w:val="1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поселкового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17831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1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1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11391,7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</w:p>
        </w:tc>
      </w:tr>
      <w:tr>
        <w:trPr>
          <w:trHeight w:val="1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</w:t>
            </w:r>
          </w:p>
        </w:tc>
      </w:tr>
      <w:tr>
        <w:trPr>
          <w:trHeight w:val="1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1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1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23-2-V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123.010. «Содержание мест захоронений</w:t>
      </w:r>
      <w:r>
        <w:br/>
      </w:r>
      <w:r>
        <w:rPr>
          <w:rFonts w:ascii="Times New Roman"/>
          <w:b/>
          <w:i w:val="false"/>
          <w:color w:val="000000"/>
        </w:rPr>
        <w:t>
и погребение безродных» в разрезе аппаратов сельских</w:t>
      </w:r>
      <w:r>
        <w:br/>
      </w:r>
      <w:r>
        <w:rPr>
          <w:rFonts w:ascii="Times New Roman"/>
          <w:b/>
          <w:i w:val="false"/>
          <w:color w:val="000000"/>
        </w:rPr>
        <w:t>
(поселковых) округов на 2014 год.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9833"/>
        <w:gridCol w:w="2607"/>
      </w:tblGrid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1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23-2-V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123.013. «Обеспечение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функционирования автомобильных дорог в городах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поселках, селах, сельских округах» в разрезе</w:t>
      </w:r>
      <w:r>
        <w:br/>
      </w:r>
      <w:r>
        <w:rPr>
          <w:rFonts w:ascii="Times New Roman"/>
          <w:b/>
          <w:i w:val="false"/>
          <w:color w:val="000000"/>
        </w:rPr>
        <w:t>
аппаратов сельских (поселковых) округов на 2014 год.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9761"/>
        <w:gridCol w:w="2675"/>
      </w:tblGrid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23-2-V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20-2-V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123.008. «Освещение улиц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пунктов» в разрезе аппаратов сельских (поселковых) округов на</w:t>
      </w:r>
      <w:r>
        <w:br/>
      </w:r>
      <w:r>
        <w:rPr>
          <w:rFonts w:ascii="Times New Roman"/>
          <w:b/>
          <w:i w:val="false"/>
          <w:color w:val="000000"/>
        </w:rPr>
        <w:t>
2014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9759"/>
        <w:gridCol w:w="2621"/>
      </w:tblGrid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35627</w:t>
            </w:r>
          </w:p>
        </w:tc>
      </w:tr>
      <w:tr>
        <w:trPr>
          <w:trHeight w:val="1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</w:p>
        </w:tc>
      </w:tr>
      <w:tr>
        <w:trPr>
          <w:trHeight w:val="1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1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1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1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1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1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1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1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1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сельского округа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23-2-V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123.022. «Капитальные расходы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органа" в разрезе аппаратов сельских</w:t>
      </w:r>
      <w:r>
        <w:br/>
      </w:r>
      <w:r>
        <w:rPr>
          <w:rFonts w:ascii="Times New Roman"/>
          <w:b/>
          <w:i w:val="false"/>
          <w:color w:val="000000"/>
        </w:rPr>
        <w:t>
(поселковых) округов на 2014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9765"/>
        <w:gridCol w:w="2652"/>
      </w:tblGrid>
      <w:tr>
        <w:trPr>
          <w:trHeight w:val="42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