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8791" w14:textId="e8d8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27 декабря 2013 года № 23/16-V "О бюджете города Риддера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июля 2014 года N 28/17-V. Зарегистрировано Департаментом юстиции Восточно-Казахстанской области 29 июля 2014 года № 3418. Утратило силу в связи с истечением срока действия (письмо Риддерского городского маслихата Восточно-Казахстанской области от 22 декабря 2014 года № 947/04-08)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Риддерского городского маслихата Восточно-Казахстанской области от 22.12.2014 № 947/04-08).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июля 2014 года № 20/248-V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3398),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2013 года № 23/16-V «О бюджете города Риддера на 2014-2016 годы» (зарегистрировано в Реестре государственной регистрации нормативных правовых актов за № 3155 от 13 января 2014 года, опубликовано в газете «Лениногорская правда» от 31 января 2014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5931468,8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2709456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3187467,8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5936944,8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90996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расходах городского бюджета на 2014 год мероприятия в сумме 65311 тысячи тенге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«2279 тысяча тенге – средства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Предусмотреть на 2014 год в городском бюджете целевые текущие трансферты из областного бюджета в размере 26307 тысяч тенге на социальную помощь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городском бюджете на 2014 год целевые трансферты на развитие из областного бюджета в размере 436991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196743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178790 тысяч тенге – на строительство и (или) приобретение служебного жилища и развитие (или) приобретение инженерной - 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54185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7273 тысячи тенге - на проектирование, развитие, обустройство и (или) приобретение инженерно - 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городском бюджете на 2014 год целевые трансферты на развитие из областного бюджета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452544,8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в городском бюджете на 2014 год целевые текущие трансферты из республиканского бюджета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291957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XХVIII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28/17-V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23/16-V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157"/>
        <w:gridCol w:w="1364"/>
        <w:gridCol w:w="163"/>
        <w:gridCol w:w="5028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13"/>
        <w:gridCol w:w="1083"/>
        <w:gridCol w:w="1083"/>
        <w:gridCol w:w="6170"/>
        <w:gridCol w:w="4"/>
        <w:gridCol w:w="26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XХVIII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28/17-V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23/16-V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развитие, выделенных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738"/>
        <w:gridCol w:w="738"/>
        <w:gridCol w:w="4209"/>
        <w:gridCol w:w="1320"/>
        <w:gridCol w:w="1320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жилища,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91"/>
        <w:gridCol w:w="891"/>
        <w:gridCol w:w="5078"/>
        <w:gridCol w:w="1592"/>
        <w:gridCol w:w="1359"/>
        <w:gridCol w:w="1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XХVIII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28/17-V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27 декабря 2013 года № 23/16-V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областного бюджета на реализацию бюджетных инвестиционных проектов в рамках </w:t>
      </w:r>
      <w:r>
        <w:rPr>
          <w:rFonts w:ascii="Times New Roman"/>
          <w:b/>
          <w:i w:val="false"/>
          <w:color w:val="000000"/>
        </w:rPr>
        <w:t xml:space="preserve">Программы развития моногородов на 2012-2020 </w:t>
      </w:r>
      <w:r>
        <w:rPr>
          <w:rFonts w:ascii="Times New Roman"/>
          <w:b/>
          <w:i w:val="false"/>
          <w:color w:val="000000"/>
        </w:rPr>
        <w:t>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71"/>
        <w:gridCol w:w="771"/>
        <w:gridCol w:w="3040"/>
        <w:gridCol w:w="1684"/>
        <w:gridCol w:w="1822"/>
        <w:gridCol w:w="1822"/>
        <w:gridCol w:w="1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61"/>
        <w:gridCol w:w="861"/>
        <w:gridCol w:w="3395"/>
        <w:gridCol w:w="1882"/>
        <w:gridCol w:w="1810"/>
        <w:gridCol w:w="1655"/>
        <w:gridCol w:w="1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5 жилых домов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Ульба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Быструха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XХVIII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28/17-V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9-1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23/16-V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реализацию текущих мероприятий в рамках </w:t>
      </w:r>
      <w:r>
        <w:rPr>
          <w:rFonts w:ascii="Times New Roman"/>
          <w:b/>
          <w:i w:val="false"/>
          <w:color w:val="000000"/>
        </w:rPr>
        <w:t>Программы развития моногородов на 2012-2020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6"/>
        <w:gridCol w:w="906"/>
        <w:gridCol w:w="3811"/>
        <w:gridCol w:w="1621"/>
        <w:gridCol w:w="1383"/>
        <w:gridCol w:w="1384"/>
        <w:gridCol w:w="1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