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8d43" w14:textId="2688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Риддерского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Риддерского городского маслихата Восточно-Казахстанской области от 23 апреля 2014 года N 26/17-V. Зарегистрировано Департаментом юстиции Восточно-Казахстанской области 27 мая 2014 года № 3363. Утратило силу - решением Риддерского городского маслихата Восточно-Казахстанской области от 08 июня 2016 года № 3/2-VI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Риддерского городского маслихата Восточно-Казахстанской области от 08.06.2016 № 3/2-VI.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Риддерский городской маслихат </w:t>
      </w:r>
      <w:r>
        <w:rPr>
          <w:rFonts w:ascii="Times New Roman"/>
          <w:b/>
          <w:i w:val="false"/>
          <w:color w:val="000000"/>
          <w:sz w:val="28"/>
        </w:rPr>
        <w:t>РЕШИЛ:</w:t>
      </w:r>
      <w:r>
        <w:br/>
      </w: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Риддерского городского маслихата.</w:t>
      </w:r>
      <w:r>
        <w:br/>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gridCol w:w="12053"/>
      </w:tblGrid>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ШАНЬШИНА</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r>
        <w:trPr>
          <w:trHeight w:val="3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городского маслихата</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Риддерского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"23" апреля 2014 года</w:t>
            </w:r>
            <w:r>
              <w:br/>
            </w:r>
            <w:r>
              <w:rPr>
                <w:rFonts w:ascii="Times New Roman"/>
                <w:b w:val="false"/>
                <w:i w:val="false"/>
                <w:color w:val="000000"/>
                <w:sz w:val="20"/>
              </w:rPr>
              <w:t>№ 26/17-V</w:t>
            </w:r>
          </w:p>
        </w:tc>
      </w:tr>
    </w:tbl>
    <w:p>
      <w:pPr>
        <w:spacing w:after="0"/>
        <w:ind w:left="0"/>
        <w:jc w:val="left"/>
      </w:pPr>
      <w:r>
        <w:rPr>
          <w:rFonts w:ascii="Times New Roman"/>
          <w:b/>
          <w:i w:val="false"/>
          <w:color w:val="000000"/>
        </w:rPr>
        <w:t xml:space="preserve"> Р Е Г Л А М Е Н Т</w:t>
      </w:r>
      <w:r>
        <w:br/>
      </w:r>
      <w:r>
        <w:rPr>
          <w:rFonts w:ascii="Times New Roman"/>
          <w:b/>
          <w:i w:val="false"/>
          <w:color w:val="000000"/>
        </w:rPr>
        <w:t>Риддерского городского маслихата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xml:space="preserve">      1. Настоящий регламент Риддерского городского маслихата (далее – регламент) разработан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Риддерский городской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города,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Первую сессию маслихата открывает председатель избирательной комиссии и до избрания председателя сессии маслихата ведет ее. </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13. По вопросам, относящимся к ведению маслихата, на сессии Риддерского городского маслихата приглашаются депутаты и аким Восточно-Казахстанского областного маслихата, аким города Риддера,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маслихата</w:t>
      </w:r>
    </w:p>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20. 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Департаменте юстиции Восточно - Казахстанской области Министерства юстиции и опубликованию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 213 "О нормативных правовых актах".</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xml:space="preserve">
      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(города областного значения)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30. При уточнении бюджета района (города областного значения)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Отчеты ревизионной комиссии Восточно-Казахстанской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xml:space="preserve">
      После выдвижения кандидатур депутатами маслихата проводится открытое голосование. </w:t>
      </w:r>
      <w:r>
        <w:br/>
      </w: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Секретарь маслихата</w:t>
      </w:r>
    </w:p>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маслихата</w:t>
      </w:r>
    </w:p>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 349-1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комиссия маслихата</w:t>
      </w:r>
    </w:p>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маслихатах</w:t>
      </w:r>
    </w:p>
    <w:p>
      <w:pPr>
        <w:spacing w:after="0"/>
        <w:ind w:left="0"/>
        <w:jc w:val="left"/>
      </w:pPr>
      <w:r>
        <w:rPr>
          <w:rFonts w:ascii="Times New Roman"/>
          <w:b w:val="false"/>
          <w:i w:val="false"/>
          <w:color w:val="000000"/>
          <w:sz w:val="28"/>
        </w:rPr>
        <w:t xml:space="preserve">      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 - 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