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9443" w14:textId="5d99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21 декабря 2012 года № 10/66-V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20 марта 2014 года № 21/153-V. Зарегистрировано Департаментом юстиции Восточно-Казахстанской области 15 апреля 2014 года № 3232. Утратило силу - решением Курчатовского городского маслихата Восточно-Казахстанской области от 4 мая 2018 года № 20/153-VI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20/153-VI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21 декабря 2012 года № 10/66-V "О ставках налога на земли, выделенные под автостоянки (паркинги)":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 "Об установлении категорий автостоянок (паркингов) и ставках налога на земли, выделенные под автостоянки (паркинги)".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Дмитропавленко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Курчатовского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