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c3ef1" w14:textId="ccc3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города Усть-Каменогорска,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08 декабря 2014 года N 8579. Зарегистрировано Департаментом юстиции Восточно-Казахстанской области 15 декабря 2014 года N 3580. Прекращено действие по истечении срока, на который постановление было принято (письмо аппарата акима города Усть-Каменогорска от 08 января 2016 года № Шн-5/8)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Прекращено действие по истечении срока, на который постановление было принято (письмо аппарата акима города Усть-Каменогорска от 08.01.2016 № Шн-5/8).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целевые группы населения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проживающие на территории города Усть-Каменогорска, на 2015 год: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9)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освобожденные из мест лишения свободы и (или) принудительного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11) </w:t>
      </w:r>
      <w:r>
        <w:rPr>
          <w:rFonts w:ascii="Times New Roman"/>
          <w:b w:val="false"/>
          <w:i w:val="false"/>
          <w:color w:val="000000"/>
          <w:sz w:val="28"/>
        </w:rPr>
        <w:t>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12)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высвобожденные в связи с ликвидацией работодателя –юридического лица либо прекращением деятельности работодателя – физического лица, сокращением численности или штата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13)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лица, состоящие 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учете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14) </w:t>
      </w:r>
      <w:r>
        <w:rPr>
          <w:rFonts w:ascii="Times New Roman"/>
          <w:b w:val="false"/>
          <w:i w:val="false"/>
          <w:color w:val="000000"/>
          <w:sz w:val="28"/>
        </w:rPr>
        <w:t>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15) </w:t>
      </w:r>
      <w:r>
        <w:rPr>
          <w:rFonts w:ascii="Times New Roman"/>
          <w:b w:val="false"/>
          <w:i w:val="false"/>
          <w:color w:val="000000"/>
          <w:sz w:val="28"/>
        </w:rPr>
        <w:t>молодежь в возрасте от двадцати одного до двадцати девяти лет включительно;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16) </w:t>
      </w:r>
      <w:r>
        <w:rPr>
          <w:rFonts w:ascii="Times New Roman"/>
          <w:b w:val="false"/>
          <w:i w:val="false"/>
          <w:color w:val="000000"/>
          <w:sz w:val="28"/>
        </w:rPr>
        <w:t>лица, не работающие длительное время (более шести месяцев);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17) </w:t>
      </w:r>
      <w:r>
        <w:rPr>
          <w:rFonts w:ascii="Times New Roman"/>
          <w:b w:val="false"/>
          <w:i w:val="false"/>
          <w:color w:val="000000"/>
          <w:sz w:val="28"/>
        </w:rPr>
        <w:t>лица старше пятидесяти лет до достижения пенсионного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18) </w:t>
      </w:r>
      <w:r>
        <w:rPr>
          <w:rFonts w:ascii="Times New Roman"/>
          <w:b w:val="false"/>
          <w:i w:val="false"/>
          <w:color w:val="000000"/>
          <w:sz w:val="28"/>
        </w:rPr>
        <w:t>безработные, завершившие профессиональное обучение по профессиям (специальностям), согласно законодательству о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19) </w:t>
      </w:r>
      <w:r>
        <w:rPr>
          <w:rFonts w:ascii="Times New Roman"/>
          <w:b w:val="false"/>
          <w:i w:val="false"/>
          <w:color w:val="000000"/>
          <w:sz w:val="28"/>
        </w:rPr>
        <w:t>лица, одиноко проживающие;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20) </w:t>
      </w:r>
      <w:r>
        <w:rPr>
          <w:rFonts w:ascii="Times New Roman"/>
          <w:b w:val="false"/>
          <w:i w:val="false"/>
          <w:color w:val="000000"/>
          <w:sz w:val="28"/>
        </w:rPr>
        <w:t>лица, имеющие на иждивении двух и более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21) </w:t>
      </w:r>
      <w:r>
        <w:rPr>
          <w:rFonts w:ascii="Times New Roman"/>
          <w:b w:val="false"/>
          <w:i w:val="false"/>
          <w:color w:val="000000"/>
          <w:sz w:val="28"/>
        </w:rPr>
        <w:t>выпускники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"Отдел занятости и социальных программ города Усть-Каменогорска" и коммунальному государственному учреждению "Центр занятости" акимата города Усть-Каменогорска обеспечить временную занятость лиц, отнесенных к целевым группам населения, и содействие в их трудоустройстве.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заместителя акима города Бакинову Б.Р.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2"/>
        <w:gridCol w:w="4968"/>
      </w:tblGrid>
      <w:tr>
        <w:trPr>
          <w:trHeight w:val="3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Усть-Каменогорска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В. Головатюк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