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f143f" w14:textId="51f14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приобретение топлива специалистам государственных организаций, проживающим и работающим в сельских населенных пунктах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24 июля 2014 года N 30/6-V. Зарегистрировано Департаментом юстиции Восточно-Казахстанской области 13 августа 2014 года N 3451. Утратило силу - решением Усть-Каменогорского городского маслихата Восточно-Казахстанской области от 20 сентября 2018 года № 35/7-VI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решением Усть-Каменогорского городского маслихата Восточно-Казахстанской области от 20.09.2018 </w:t>
      </w:r>
      <w:r>
        <w:rPr>
          <w:rFonts w:ascii="Times New Roman"/>
          <w:b w:val="false"/>
          <w:i w:val="false"/>
          <w:color w:val="000000"/>
          <w:sz w:val="28"/>
        </w:rPr>
        <w:t>№ 35/7-VI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Усть-Каменогорский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Предоставить социальную помощь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города Усть-Каменогорска, за счет бюджетных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на приобретение топлива специалистам государственных организаций социального обеспечения, образования, культуры, спорта и ветеринарии предоставляется в размере 18000 (восемнадцать тысяч)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Социальная помощь специалистам государственных организаций здравоохранения предоставляется в размере,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Усть-Каменогорского городского маслихата Восточно-Казахстанской области от 16.10.2015 </w:t>
      </w:r>
      <w:r>
        <w:rPr>
          <w:rFonts w:ascii="Times New Roman"/>
          <w:b w:val="false"/>
          <w:i w:val="false"/>
          <w:color w:val="000000"/>
          <w:sz w:val="28"/>
        </w:rPr>
        <w:t>№ 42/4-V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18.10.2016 </w:t>
      </w:r>
      <w:r>
        <w:rPr>
          <w:rFonts w:ascii="Times New Roman"/>
          <w:b w:val="false"/>
          <w:i w:val="false"/>
          <w:color w:val="000000"/>
          <w:sz w:val="28"/>
        </w:rPr>
        <w:t>№ 10/6-</w:t>
      </w:r>
      <w:r>
        <w:rPr>
          <w:rFonts w:ascii="Times New Roman"/>
          <w:b w:val="false"/>
          <w:i w:val="false"/>
          <w:color w:val="ff0000"/>
          <w:sz w:val="28"/>
        </w:rPr>
        <w:t xml:space="preserve">V; от 13.10.2017 </w:t>
      </w:r>
      <w:r>
        <w:rPr>
          <w:rFonts w:ascii="Times New Roman"/>
          <w:b w:val="false"/>
          <w:i w:val="false"/>
          <w:color w:val="000000"/>
          <w:sz w:val="28"/>
        </w:rPr>
        <w:t>№ 23/7-VI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Екибасова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Абакумов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