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7765" w14:textId="6977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апреля 2014 года N 29/6-V. Зарегистрировано Департаментом юстиции Восточно-Казахстанской области 25 апреля 2014 года N 3269.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и "Усть-Каменогорск" № 6)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Усть-Каменогорска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Восточно-Казахстанский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Усть-Каменогорска ( 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Усть-Каменогорска.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помощи, установления размеров социальной помощи и</w:t>
      </w:r>
      <w:r>
        <w:br/>
      </w:r>
      <w:r>
        <w:rPr>
          <w:rFonts w:ascii="Times New Roman"/>
          <w:b/>
          <w:i w:val="false"/>
          <w:color w:val="000000"/>
        </w:rPr>
        <w:t>порога среднедушевого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социально значимые заболевания и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со среднедушевым доходом семьи, за квартал, предшествующий кварталу обращению, не превышающим установленного порога.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двухкратной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– 21,6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16,2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 не превышающим 40000 (сорок тысяч) тенге – 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37,8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32,4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32,4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32,4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32,4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2,7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– 13,2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 – лицам, которым назначены пенсии за особые заслуги перед Республикой Казахстан – 13,2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дням, оказывается по спискам, утверждаемым акиматом города Усть-Каменогорска по представлению уполномоченной организаций,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