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f8d88" w14:textId="aaf8d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области охраны окружающей среды и животного мира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22 сентября 2014 года N 248. Зарегистрировано Департаментом юстиции Восточно-Казахстанской области 21 октября 2014 года N 3507. Утратило силу - постановлением Восточно-Казахстанского областного акимата от 25 ноября 2015 года N 318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Восточно-Казахстанского областного акимата от 25.11.2015 N 318 (вводится в действие по истечении десяти календарных дней после дня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постановлением Правительства Республики Казахстан от 26 июня 2014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702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стандартов государственных услуг, оказываемых Министерством окружающей среды и водных ресурсов Республики Казахстан, внесении изменений и дополнений в некоторые решения Правительства Республики Казахстан и признании утратившими силу некоторых решений Правительства Республики Казахстан" Восточно-Казахстанский областной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1) утратил силу постановлением Восточно-Казахстанского областного акимата от 21.09.2015 </w:t>
      </w:r>
      <w:r>
        <w:rPr>
          <w:rFonts w:ascii="Times New Roman"/>
          <w:b w:val="false"/>
          <w:i w:val="false"/>
          <w:color w:val="ff0000"/>
          <w:sz w:val="28"/>
        </w:rPr>
        <w:t>№ 242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2) утратил силу постановлением Восточно-Казахстанского областного акимата от 21.09.2015 </w:t>
      </w:r>
      <w:r>
        <w:rPr>
          <w:rFonts w:ascii="Times New Roman"/>
          <w:b w:val="false"/>
          <w:i w:val="false"/>
          <w:color w:val="ff0000"/>
          <w:sz w:val="28"/>
        </w:rPr>
        <w:t xml:space="preserve">№ 242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"Принятие местными исполнительными органами области решения по закреплению охотничьих угодий и рыбохозяйственных водоемов и (или) участков за пользователями животным миром и установлению сервитутов для нужд охотничьего и рыбного хозяйства".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с изменениями, внесенными постановлением Восточно-Казахстанского областного акимата от 21.09.2015 </w:t>
      </w:r>
      <w:r>
        <w:rPr>
          <w:rFonts w:ascii="Times New Roman"/>
          <w:b w:val="false"/>
          <w:i w:val="false"/>
          <w:color w:val="ff0000"/>
          <w:sz w:val="28"/>
        </w:rPr>
        <w:t>№ 242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"/>
        <w:gridCol w:w="1"/>
        <w:gridCol w:w="1"/>
        <w:gridCol w:w="12180"/>
      </w:tblGrid>
      <w:tr>
        <w:trPr>
          <w:trHeight w:val="30" w:hRule="atLeast"/>
        </w:trPr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Сапарбаев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578"/>
              <w:gridCol w:w="4495"/>
            </w:tblGrid>
            <w:tr>
              <w:trPr>
                <w:trHeight w:val="30" w:hRule="atLeast"/>
              </w:trPr>
              <w:tc>
                <w:tcPr>
                  <w:tcW w:w="757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Утвержден постановлением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7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Восточно-Казахстанского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7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областного акимата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7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" 22 " сентября 2014 года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7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№ 248</w:t>
                  </w:r>
                </w:p>
              </w:tc>
            </w:tr>
          </w:tbl>
          <w:p/>
        </w:tc>
      </w:tr>
    </w:tbl>
    <w:bookmarkStart w:name="z18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заключений государственной экологической экспертизы для объектов II, III и IV категорий"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Регламент утратил силу постановлением Восточно-Казахстанского областного акимата от 21.09.2015 </w:t>
      </w:r>
      <w:r>
        <w:rPr>
          <w:rFonts w:ascii="Times New Roman"/>
          <w:b w:val="false"/>
          <w:i w:val="false"/>
          <w:color w:val="ff0000"/>
          <w:sz w:val="28"/>
        </w:rPr>
        <w:t xml:space="preserve">№ 242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"/>
        <w:gridCol w:w="12180"/>
      </w:tblGrid>
      <w:tr>
        <w:trPr>
          <w:trHeight w:val="30" w:hRule="atLeast"/>
        </w:trPr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578"/>
              <w:gridCol w:w="4495"/>
            </w:tblGrid>
            <w:tr>
              <w:trPr>
                <w:trHeight w:val="30" w:hRule="atLeast"/>
              </w:trPr>
              <w:tc>
                <w:tcPr>
                  <w:tcW w:w="757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Утвержден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7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постановлением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7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Восточно-Казахстанского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7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областного акимата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7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" 22 " сентября 2014 года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7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№ 248</w:t>
                  </w:r>
                </w:p>
              </w:tc>
            </w:tr>
          </w:tbl>
          <w:p/>
        </w:tc>
      </w:tr>
    </w:tbl>
    <w:bookmarkStart w:name="z5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разрешений на эмиссии в окружающую среду для объектов II, III и IV категорий"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Регламент утратил силу постановлением Восточно-Казахстанского областного акимата от 21.09.2015 </w:t>
      </w:r>
      <w:r>
        <w:rPr>
          <w:rFonts w:ascii="Times New Roman"/>
          <w:b w:val="false"/>
          <w:i w:val="false"/>
          <w:color w:val="ff0000"/>
          <w:sz w:val="28"/>
        </w:rPr>
        <w:t xml:space="preserve">№ 242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"/>
        <w:gridCol w:w="12180"/>
      </w:tblGrid>
      <w:tr>
        <w:trPr>
          <w:trHeight w:val="30" w:hRule="atLeast"/>
        </w:trPr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578"/>
              <w:gridCol w:w="4495"/>
            </w:tblGrid>
            <w:tr>
              <w:trPr>
                <w:trHeight w:val="30" w:hRule="atLeast"/>
              </w:trPr>
              <w:tc>
                <w:tcPr>
                  <w:tcW w:w="757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Утвержден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7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постановлением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7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Восточно-Казахстанского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7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областного акимата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7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" 22 " сентября 2014 года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7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№ 248</w:t>
                  </w:r>
                </w:p>
              </w:tc>
            </w:tr>
          </w:tbl>
          <w:p/>
        </w:tc>
      </w:tr>
    </w:tbl>
    <w:bookmarkStart w:name="z32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"Принятие местными исполнительными органами области решения по закреплению охотничьих угодий и рыбохозяйственных водоемов и (или) участков за пользователями животным миром и установлению сервитутов для нужд охотничьего и рыбного хозяйства"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услуга "Принятие местными исполнительными органами области решения по закреплению охотничьих угодий и рыбохозяйственных водоемов и (или) участков за пользователями животным миром и установлению сервитутов для нужд охотничьего и рыбного хозяйства" (далее - государственная услуга) оказывается местным исполнительным органом области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результатов оказания государственной услуги осуществляются через канцелярию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Результат оказания государственной услуги - постановление акимата области по закреплению охотничьих угодий и рыбохозяйственных водоемов и (или) участков за пользователями животным миром и установлению сервитутов для нужд охотничьего и рыбного хозяйства (далее - постановление)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Основанием для начала процедуры (действия) по оказанию государственной услуги является наличие заявления услугополучателя(либо его представителя по доверенности)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государственой услуги "Принятие местными исполнительными органами области решения по закреплению охотничьих угодий и рыбохозяйственных водоемов и (или) участков за пользователями животным миром и установлению сервитутов для нужд охотничьего и рыбного хозяйства", утвержденному постановлением Правительства Республики Казахстан от 26 июня 2014 года № 702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Содержание процедур (действий), входящих в состав процесса оказания государственной услуги, длительность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действие 1 - прием и регистрация сотрудником канцелярии услугодателя документов услугополучателя,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журнале регистрации. Длительность выполнения - 15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действие 2 - ознакомление руководства услугодателя с документами услугополучателя. Определение структурного подразделения услугодателя для исполнения. Длительность выполнения - 30 (тридцать)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действие 3 - рассмотрение документов услугополучателя сотрудником услугодателя, подготовка проекта постановления.Длительность выполнения - 11(одиннадцать) рабочих дней;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действие 4 - местный исполнительный орган принимает постановление. Длительность выполнения – 2 (два)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действие 5 - выдача сотрудником канцелярии услугодателя результата оказания государственной услуги услугополучателю. Длительность выполнения - 15 (пятнадцать)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Срок оказания государственной услуги с момента сдачи пакета документов услугодателю осуществляется в течение 15 (пятнадцать)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Результатом процедуры (действия) по оказанию государственной услуги по действию 1, указанному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являются зарегистрированные документы услугополучателя, которые служат основанием для начала выполнения действия 2, указанного в пункте 5 настоящего Регламента. Результат действия 1 передается руководству услугодателя для выполнения действия 2, указанного в пункте 5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Результатом процедуры (действия) по оказанию государственной услуги по действию 2, указанному в пункте 5 настоящего Регламента, являются завизированные документы услугополучателя, которые служат основанием для начала выполнения действия 3, указанного в пункте 5 настоящего Регламента. Результат действия 2 передается сотруднику услугодателя для выполнения действия 3, указанного в пункте 5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Результатом процедуры (действия) по оказанию государственной услуги по действию 3, указанному в пункте 5 настоящего Регламента, является подготовленный проект постановления, который служит основанием для начала выполнения действия 4, указанного в пункте 5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действия 3 передается местному исполнительному органу для выполнения действия 4, указанного в пункте 5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Результатом процедуры (действия) по оказанию государственной услуги по действию 4, указанному в пункте 5 настоящего Регламента, является принятое постановление, которое служит основанием для начала выполнения действия 5, указанного в пункте 5 настоящего Регламента. Результат действия 4 передается в канцелярию услугодателя для выполнения действия 5, указанного в пункте 5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Результатом процедуры (действия) по оказанию государственной услуги по действию 5, указанному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подпись услугополучателя в получении результата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7. </w:t>
      </w:r>
      <w:r>
        <w:rPr>
          <w:rFonts w:ascii="Times New Roman"/>
          <w:b w:val="false"/>
          <w:i w:val="false"/>
          <w:color w:val="000000"/>
          <w:sz w:val="28"/>
        </w:rPr>
        <w:t>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сотрудник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>Описание процедур (действий), необходимых для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сотрудник канцелярии услугодателя принимает и регистрирует документы услугополучателя,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Передает на рассмотрение руководству услугодателя. Длительность выполнения - 15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руководство услугодателя рассматривает документы услугополучателя и направляет их сотруднику услугодателя для исполнения. Длительность выполнения - 30 (тридцать)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сотрудник услугодателя принимает для исполнения документы услугополучателя, подготавливает проект постановления. Длительность выполнения - 11 (одиннадцать) рабочих дней;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местный исполнительный орган принимает постановление. Длительность выполнения - 2 (два) рабочих дня;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сотрудник канцелярии услугодателя выдает результат оказания государственной услуги услугополучателю. Длительность выполнения - 15 (пятнадцать)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Описание последовательности процедур (действий) указано в блок-схеме прохождения каждого действия (процедуры),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отражено в справочнике бизнес-процессов оказания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веб-портале "электроного правительства", интернет-ресурсе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"/>
        <w:gridCol w:w="12180"/>
      </w:tblGrid>
      <w:tr>
        <w:trPr>
          <w:trHeight w:val="30" w:hRule="atLeast"/>
        </w:trPr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584"/>
              <w:gridCol w:w="4489"/>
            </w:tblGrid>
            <w:tr>
              <w:trPr>
                <w:trHeight w:val="30" w:hRule="atLeast"/>
              </w:trPr>
              <w:tc>
                <w:tcPr>
                  <w:tcW w:w="758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8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1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8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8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регламенту государственной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8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8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услуги "Принятие местными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8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8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исполнительными органами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8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8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области решения по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8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8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закреплению охотничьих угодий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8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8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и рыбохозяйственных водоемов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8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8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и (или) участков за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8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8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пользователями животным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8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8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миром и установлению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8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8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сервитутов для нужд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8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8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охотничьего и рыбного хозяйства"</w:t>
                  </w:r>
                </w:p>
              </w:tc>
            </w:tr>
          </w:tbl>
          <w:p/>
        </w:tc>
      </w:tr>
    </w:tbl>
    <w:bookmarkStart w:name="z32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прохождения каждого действия (процедуры)</w:t>
      </w:r>
    </w:p>
    <w:bookmarkEnd w:id="5"/>
    <w:bookmarkStart w:name="z370" w:id="6"/>
    <w:p>
      <w:pPr>
        <w:spacing w:after="0"/>
        <w:ind w:left="0"/>
        <w:jc w:val="left"/>
      </w:pPr>
    </w:p>
    <w:bookmarkEnd w:id="6"/>
    <w:p>
      <w:pPr>
        <w:spacing w:after="0"/>
        <w:ind w:left="0"/>
        <w:jc w:val="both"/>
      </w:pPr>
      <w:r>
        <w:drawing>
          <wp:inline distT="0" distB="0" distL="0" distR="0">
            <wp:extent cx="7810500" cy="631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31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"/>
        <w:gridCol w:w="12180"/>
      </w:tblGrid>
      <w:tr>
        <w:trPr>
          <w:trHeight w:val="30" w:hRule="atLeast"/>
        </w:trPr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584"/>
              <w:gridCol w:w="4489"/>
            </w:tblGrid>
            <w:tr>
              <w:trPr>
                <w:trHeight w:val="30" w:hRule="atLeast"/>
              </w:trPr>
              <w:tc>
                <w:tcPr>
                  <w:tcW w:w="758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8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2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8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8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регламенту государственной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8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8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услуги "Принятие местными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8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8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исполнительными органами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8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8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области решения по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8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8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закреплению охотничьих угодий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8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8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и рыбохозяйственных водоемов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8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8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и (или) участков за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8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8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пользователями животным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8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8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миром и установлению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8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8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сервитутов для нужд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8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8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охотничьего и рыбного хозяйства"</w:t>
                  </w:r>
                </w:p>
              </w:tc>
            </w:tr>
          </w:tbl>
          <w:p/>
        </w:tc>
      </w:tr>
    </w:tbl>
    <w:bookmarkStart w:name="z5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"Принятие местными исполнительными органами области решения по закреплению охотничьих угодий и рыбохозяйственных водоемов и (или) участков за пользователями животным миром и установлению сервитутов для нужд охотничьего и рыбного хозяйства"</w:t>
      </w:r>
      <w:r>
        <w:br/>
      </w:r>
      <w:r>
        <w:rPr>
          <w:rFonts w:ascii="Times New Roman"/>
          <w:b/>
          <w:i w:val="false"/>
          <w:color w:val="000000"/>
        </w:rPr>
        <w:t>А. При оказании государственной услуги через канцелярию услугодателя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1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1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