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1701" w14:textId="9851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строительной, архитектурной и градостроительной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апреля 2014 года № 103. Зарегистрировано Департаментом юстиции Восточно-Казахстанской области 15 мая 2014 года N 3333. Утратило силу - постановлением Восточно-Казахстанского областного акимата от 29 июля 2015 года № 186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800000"/>
          <w:sz w:val="28"/>
        </w:rPr>
        <w:t xml:space="preserve">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800000"/>
          <w:sz w:val="28"/>
        </w:rPr>
        <w:t xml:space="preserve"> Восточно-Казахстанского областного акимата от 29.07.2015 № 186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Б. Сапарбаев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"/>
        <w:gridCol w:w="20"/>
        <w:gridCol w:w="6130"/>
        <w:gridCol w:w="613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11 " апреля 2014 года № 103</w:t>
                  </w:r>
                </w:p>
              </w:tc>
            </w:tr>
          </w:tbl>
          <w:p/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по определению адреса объектов недвижимости на территории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Услугодателями государственной услуги "Выдача справки по определению адреса объектов недвижимости на территории Восточно-Казахстанской области" (далее – государственная услуга) являются отделы строительства, архитектуры и градостроительства городов областного значения, районов Восточно-Казахстанской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постановлением Правительства Республики Казахстан от 13 марта 2014 года № 237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(либо его представителя по доверенности) и пакета документов сотрудником канцелярии отдела, передача руководителю отдела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отдела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 отдела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одной из следующих справок: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при отсутствии архивных сведений об изменении адреса объекта недвижимости в информационной системе "Адресный регистр" (4 (четыре)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(4 (четыре)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отдела (1 (один)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отдела результата оказания государственной услуги курьеру ЦОНа (2 (два)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 момента сдачи пакета документов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без истории изменений адреса объекта недвижимости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с историей изменений адреса объекта недвижимости – 15 (пятнадцать) минут при наличии архивных сведений в информационной системе "Адресный регистр", при отсутствии архивных сведений об изменении адреса объекта недвижимости в информационной системе "Адресный регистр"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день приема документов не входит в срок оказания государственной услуги, при этом, услугодатель предоставляет результат оказания государственной услуги за день до окончания срока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без истории изменений адреса объекта недвижимости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с историей изменений адреса объекта недвижимости – 15 (пятнадцать) минут при наличии архивных сведений в информационной системе "Адресный регистр", при отсутствии архивных сведений об изменении адреса объекта недвижимости в информационной системе "Адресный регистр" –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расписки о приеме соответствующих документов. Передача пакета документов руководителю отдела,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отдела и передача документов с резолюцией руководителя отдела специалисту отдела,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отдела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одной из следующих справок: по уточнению, присвоению, упразднению адресов объекта недвижимости, которые являются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отдела, которое является основанием для выполнения действия 5, указанного в пункте 5, настоящего Регламента. Результатом по действию 5 является направление подписанного руководителем отдела результата курьеру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заявления от услугополучателя (либо его представителя по доверенности) и пакета документов сотрудником канцелярии отдела, передача руководителю отдела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отдела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специалистом отдела на соответствие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одной из следующих справок: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уточнению адреса объекта недвижимости при отсутствии архивных сведений об изменении адреса объекта недвижимости в информационной системе "Адресный регистр" (4 (четыре)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присвоению или по упразднению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(4 (четыре)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государственной услуги руководителем отдела (1 (один)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подписанного руководителем отдела результата оказания государственной услуги курьеру ЦОНа (2 (два)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7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Услугополучатели (либо их представители по доверенности) для получения государственной услуги обращаются в ЦОН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удостоверенного (подписанного) электронной цифровой подписью (далее - ЭЦП)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электронного документа (запроса услугополучателя) удостоверенного (подписанного) ЭЦП оператора ЦОНа через интегрированную информационную систему ЦОН (далее - ИИС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полученный пакет документов передается через накопительный сектор и курьера ЦОНа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предусмотренному стандартом государственной услуги, оператор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ЦОНа при регистрации и обработке запроса услугополучателя в ИИС ЦОН указаны в </w:t>
      </w:r>
      <w:r>
        <w:rPr>
          <w:rFonts w:ascii="Times New Roman"/>
          <w:b w:val="false"/>
          <w:i w:val="false"/>
          <w:color w:val="000000"/>
          <w:sz w:val="28"/>
        </w:rPr>
        <w:t>диаграмме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государственной услуги через ИИС ЦОН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ЦОН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оператора ЦОНа в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ЦОНа услуги, указанной в настоящем Регламенте, вывод на экран формы запроса для оказания услуги и ввод оператором ЦОНа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заполнение оператором ЦОНа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являющихся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– в случае предоставления услугополучателем неполного пакета документов, согласно перечню, предусмотренному пунктом 9 Стандарта, работником ЦОНа выдается расписка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процесс 7 – направление электронного документа (запроса услугополучателя) удостоверенного (подписанного) ЭЦП оператора ЦОНа через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процесс 8 – получение оператором ЦОНа сообщения о готовности государственной услуги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процесс 9 – получение услугополучателем через оператора ЦОНа результат услуги или на бумажном носителе сформированной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ЦОНа при регистрации и обработке запроса услугополучателя в ИИС ЦОН указаны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Пошаговые действия и решения через услугодателя приведены в приложении 3 к настоящему Регламенту, 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специалистом отдела логина и пароля (процесс авторизации) в ИИС ЦОН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в ИИС ЦОН подлинности данных о зарегистрированном специалисте отдела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формирование ИИС ЦОН сообщения об отказе в авторизации в связи с имеющимися нарушениями в данных специалиста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формирование реестра прием/передачи документов услугодателю от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процесс 4 – изменение статуса заявки из поступивших на статус на исполнении;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5 – рассмотрение пакета документов согласно пункта 9 Стандарта и подготовка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6 – формирование заявки с раздела на исполнении в раздел исполненные, ожидающие отправки в ЦОН;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7 – формирование реестра прием/передача документов от услугодателя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Примечание.</w:t>
      </w:r>
    </w:p>
    <w:bookmarkEnd w:id="10"/>
    <w:bookmarkStart w:name="z10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ИС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ИИС ЦОН – интеграционная информационная система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ИС "Адресный регистр" – информационная система "Адресный регистр";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ШЭП –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БИН – бизнес–идентификационный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ЭЦП – электронная цифровая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</w:t>
                  </w:r>
                </w:p>
                <w:bookmarkEnd w:id="12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справки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определению адреса объектов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недвижимости на территории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Восточно-Казахстанской области" </w:t>
                  </w:r>
                </w:p>
              </w:tc>
            </w:tr>
          </w:tbl>
          <w:p/>
        </w:tc>
      </w:tr>
    </w:tbl>
    <w:bookmarkStart w:name="z1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процедур (действий) для получения государственной услуги</w:t>
      </w:r>
    </w:p>
    <w:bookmarkEnd w:id="13"/>
    <w:bookmarkStart w:name="z1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746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" w:id="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2 </w:t>
                  </w:r>
                </w:p>
                <w:bookmarkEnd w:id="15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справки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определению адреса объектов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недвижимости на территории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Восточно-Казахстанской области" </w:t>
                  </w:r>
                </w:p>
              </w:tc>
            </w:tr>
          </w:tbl>
          <w:p/>
        </w:tc>
      </w:tr>
    </w:tbl>
    <w:bookmarkStart w:name="z1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процедур (действий) для получения государственной услуги через ЦОН</w:t>
      </w:r>
    </w:p>
    <w:bookmarkEnd w:id="16"/>
    <w:bookmarkStart w:name="z1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4422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3 </w:t>
                  </w:r>
                </w:p>
                <w:bookmarkEnd w:id="18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справки по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определению адреса объектов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недвижимости на территории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Восточно-Казахстанской области" </w:t>
                  </w:r>
                </w:p>
              </w:tc>
            </w:tr>
          </w:tbl>
          <w:p/>
        </w:tc>
      </w:tr>
    </w:tbl>
    <w:bookmarkStart w:name="z1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государственной услуги через ИИС ЦОН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Диаграмма № 2 функционального взаимодействия при оказании государственной услуги через услугодателя</w:t>
      </w:r>
    </w:p>
    <w:bookmarkEnd w:id="21"/>
    <w:bookmarkStart w:name="z1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1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2832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5" w:id="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4</w:t>
                  </w:r>
                </w:p>
                <w:bookmarkEnd w:id="25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справки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определению адреса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объектов недвижимости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территории Восточно-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Казахстанской области"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ЦОН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Утвержден </w:t>
                  </w:r>
                </w:p>
                <w:bookmarkEnd w:id="26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11 " апреля 2014 года № 103</w:t>
                  </w:r>
                </w:p>
              </w:tc>
            </w:tr>
          </w:tbl>
          <w:p/>
        </w:tc>
      </w:tr>
    </w:tbl>
    <w:bookmarkStart w:name="z12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архитектурно-планировочного задания"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7"/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Услугодателями государственной услуги "Выдача архитектурно-планировочного задания" (далее – государственная услуга) являются отделы строительства, архитектуры и градостроительства городов областного значения, районов Восточно-Казахстанской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на праве хозяйственного ведения "Центр обслуживания населения" Министерства по инвестициям и развитию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постановлением Правительства Республики Казахстан от 13 марта 2014 года № 237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. 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по форме согласно приложению 2 Стандарта и пакета документов сотрудником канцелярии отдела, передача руководителю отдела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отдела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 отдела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справки с архитектурно-планировочным заданием (далее – АПЗ) (5 (пять)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специалистом отдела на соответствие требованиям, предусмотренным пунктом 9 Стандарта, и подготовка АПЗ для особых объектов строительства, которые перечислены в Стандарте (12 (двенадцать)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специалистом отдела на соответствие требованиям, предусмотренным пунктом 9 Стандарта, и подготовка АПЗ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отдела (1 (один)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отдела результата оказания государственной услуги услугополучателю (3 (три)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 (пятнадцать)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(три) рабочих дня –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ЦОН, день приема документов не входит в срок оказания государственной услуги, при этом услугодатель предоставляет результат оказания государственной услуги за день до окончания срока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документов. Передача пакета документов руководителю отдела,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отдела и передача документов с резолюцией руководителя отдела специалисту отдела,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отдела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АПЗ, которые являются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отдела, которое является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отдела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1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1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пакета документов сотрудником канцелярии отдела, передача руководителю отдела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отдела (2 (два)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специалистом отдела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справки с архитектурно-планировочным заданием (далее – АПЗ), либо мотивированный ответ об отказе в оказании государственной услуги услугополучателю (5 (пять)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специалистом отдела на соответствие требованиям, предусмотренным пунктом 9 Стандарта, и подготовка АПЗ для особых объектов строительства, которые перечислены в Стандарте, либо мотивированный ответ об отказе в оказании государственной услуги услугополучателю (12 (двенадцать)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специалистом отдела на соответствие требованиям, предусмотренным пунктом 9 Стандарта, и подготовка АПЗ на разработку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трассы), либо мотивированный ответ об отказе в оказании государственной услуги услугополучателю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государственной услуги руководителем отдела (1 (один)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подписанного руководителем отдела результата оказания государственной услуги услугополучателю (3 (три)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Услугополучатели (либо их представители по доверенности) для получения государственной услуги обращаются в ЦОН и представляют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работник ЦОНа принимает пакет документов согласно перечню предусмотренному Стандартом и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предусмотренному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принятые документы от услугополучателя поступают в накопительный сектор;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поступившие в накопительный сектор, заявления (с пакетом документов, если таковые имеются),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 путем сканирования штрих-кода на расписке;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накопительный сектор передает документы курьеру;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курьер осуществляет передачу документов к услогодателю.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Процесс получения результата оказания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приходит в ЦОН в указанный срок согласно выданной расписке и получает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длительность оказания государственной услуги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" w:id="3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</w:t>
                  </w:r>
                </w:p>
                <w:bookmarkEnd w:id="35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архитектурно-планировочного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задания" </w:t>
                  </w:r>
                </w:p>
              </w:tc>
            </w:tr>
          </w:tbl>
          <w:p/>
        </w:tc>
      </w:tr>
    </w:tbl>
    <w:bookmarkStart w:name="z19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процедур (действий) для получения государственной услуги при обращении к услугодателю</w:t>
      </w:r>
    </w:p>
    <w:bookmarkEnd w:id="36"/>
    <w:bookmarkStart w:name="z1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3307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7" w:id="3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2 </w:t>
                  </w:r>
                </w:p>
                <w:bookmarkEnd w:id="38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регламенту государственной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услуги "Выдача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архитектурно-планировочного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задания" </w:t>
                  </w:r>
                </w:p>
              </w:tc>
            </w:tr>
          </w:tbl>
          <w:p/>
        </w:tc>
      </w:tr>
    </w:tbl>
    <w:bookmarkStart w:name="z19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процедур (действий) для получения государственной услуги при обращении в ЦОН</w:t>
      </w:r>
    </w:p>
    <w:bookmarkEnd w:id="39"/>
    <w:bookmarkStart w:name="z1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057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6" w:id="4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3 к регламенту</w:t>
                  </w:r>
                </w:p>
                <w:bookmarkEnd w:id="41"/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архитектурно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планировочного задания"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услугодателя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Справочник бизнес-процессов оказания государственной услуги 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2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1"/>
              <w:gridCol w:w="4519"/>
            </w:tblGrid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" w:id="4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Утвержден </w:t>
                  </w:r>
                </w:p>
                <w:bookmarkEnd w:id="42"/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11 " апреля 2014 года № 103</w:t>
                  </w:r>
                </w:p>
              </w:tc>
            </w:tr>
          </w:tbl>
          <w:p/>
        </w:tc>
      </w:tr>
    </w:tbl>
    <w:bookmarkStart w:name="z1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43"/>
    <w:bookmarkStart w:name="z1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Услугодателями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являются отделы строительства, архитектуры и градостроительства городов областного значения, районов Восточно-Казахстанской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2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5"/>
    <w:bookmarkStart w:name="z2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постановлением Правительства Республики Казахстан от 13 марта 2014 года № 237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процедур (действий), входящих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от услугополучателя (либо его представителя по доверенности) и пакета документов сотрудником канцелярии отдела, передача руководителю отдела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отдела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 отдела на соответствие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(20 (двадцать)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отдела (1 (один)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отдела результата оказания государственной услуги услугополучателю (1 (один)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услугополучателем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услугополучателю копии заявления с отметкой о регистрации с указанием даты и времени приема пакета документов. Передача пакета документов руководителю отдела,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отдела и передача документов с резолюцией руководителя отдела специалисту отдела, которые служат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 является рассмотрение документов специалистом отдела на соответствие требованиям, предусмотренным пунктом 9 Стандарта, и подготовка решения, которое является основанием для выполнения действия 4, указанного в пункте 5 настоящего Регламента. Результатом по действию 4 является подписание результата оказания государственной услуги руководителем отдела, которое является основанием для выполнения действия 5, указанного в пункте 5 настоящего Регламента. Результатом по действию 5 является направление подписанного руководителем отдела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2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7"/>
    <w:bookmarkStart w:name="z2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заявления от услугополучателя (либо его представителя по доверенности) и пакета документов сотрудником канцелярии отдела, передача руководителю отдела (30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руководителем отдела (1 (один) рабочий день);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специалистом отдела на соответствие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решения (20 (двадцать)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подписание результата государственной услуги руководителем отдела (1 (один) час);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подписанного руководителем отдела результата оказания государственной услуги услугополучателю (1 (один) рабочий день).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 - схеме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2"/>
              <w:gridCol w:w="4524"/>
            </w:tblGrid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9" w:id="4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к регламенту </w:t>
                  </w:r>
                </w:p>
                <w:bookmarkEnd w:id="49"/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"Выдача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решения на реконструкцию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(перепланировку,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переоборудование) помещений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(отдельных частей) существующих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зданий, не связанных с изменением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несущих и ограждающих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конструкций, инженерных систем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оборудования"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- в редакции постановления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процедур (действий) для получения государственной услуги</w:t>
      </w:r>
    </w:p>
    <w:bookmarkStart w:name="z2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27" w:id="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 к регламенту</w:t>
                  </w:r>
                </w:p>
                <w:bookmarkEnd w:id="51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решения 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реконструкцию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(перепланировку,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переоборудование) помещений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(отдельных частей)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существующих зданий, 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связанных с изменением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несущих и ограждающих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конструкций, инженерных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систем и оборудования"</w:t>
                  </w:r>
                </w:p>
              </w:tc>
            </w:tr>
          </w:tbl>
          <w:p/>
        </w:tc>
      </w:tr>
    </w:tbl>
    <w:bookmarkStart w:name="z22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</w:p>
    <w:bookmarkEnd w:id="52"/>
    <w:bookmarkStart w:name="z2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приложением 2 в соответствии с постановлением Восточно-Казахстанского областного акимата от 04.12.2014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3"/>
    <w:bookmarkStart w:name="z23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23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55"/>
    <w:bookmarkStart w:name="z23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2009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