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03dbc8" w14:textId="403dbc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порядка расчета ставки арендной платы при передаче в имущественный наем (аренду) Тюлькубасского районного коммунального имущества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Тюлькубасского района Южно-Казахстанской области от 27 октября 2014 года № 630. Зарегистрировано Департаментом юстиции Южно-Казахстанской области 5 ноября 2014 года № 2862. Утратило силу постановлением акимата Тюлькубасского района Южно-Казахстанской области от 4 мая 2015 года № 231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постановлением акимата Тюлькубасского района Южно-Казахстанской области от 04.05.2015 № 231.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В тексте документа сохранена пунктуация и орфография оригинала.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Законами Республики Казахстан от 23 января 2001 года </w:t>
      </w:r>
      <w:r>
        <w:rPr>
          <w:rFonts w:ascii="Times New Roman"/>
          <w:b w:val="false"/>
          <w:i w:val="false"/>
          <w:color w:val="000000"/>
          <w:sz w:val="28"/>
        </w:rPr>
        <w:t>«О местном государственном управлении и самоуправлении в Республике Казахстан»</w:t>
      </w:r>
      <w:r>
        <w:rPr>
          <w:rFonts w:ascii="Times New Roman"/>
          <w:b w:val="false"/>
          <w:i w:val="false"/>
          <w:color w:val="000000"/>
          <w:sz w:val="28"/>
        </w:rPr>
        <w:t>, от 1 марта 2011 года </w:t>
      </w:r>
      <w:r>
        <w:rPr>
          <w:rFonts w:ascii="Times New Roman"/>
          <w:b w:val="false"/>
          <w:i w:val="false"/>
          <w:color w:val="000000"/>
          <w:sz w:val="28"/>
        </w:rPr>
        <w:t>«О государственном имуществе»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пунктом 50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передачи государственного имущества в имущественный наем (аренду), утвержденных постановлением Правительства Республики Казахстан от 13 февраля 2014 года № 88, акимат Тюлькубасского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 </w:t>
      </w:r>
      <w:r>
        <w:rPr>
          <w:rFonts w:ascii="Times New Roman"/>
          <w:b w:val="false"/>
          <w:i w:val="false"/>
          <w:color w:val="000000"/>
          <w:sz w:val="28"/>
        </w:rPr>
        <w:t>порядок</w:t>
      </w:r>
      <w:r>
        <w:rPr>
          <w:rFonts w:ascii="Times New Roman"/>
          <w:b w:val="false"/>
          <w:i w:val="false"/>
          <w:color w:val="000000"/>
          <w:sz w:val="28"/>
        </w:rPr>
        <w:t xml:space="preserve"> расчета ставки арендной платы при передаче в имущественный наем (аренду) Тюлькубасского районного коммунального имущества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Коммунальному государственному учреждению «Отдел экономики и финансов акимата Тюлькубасского района» в порядке, установленном законодательными актами Республики Казахстан, обеспечить: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направление настоящего постановления на официальное опубликование в периодических печатных изданиях, распространяемых на территории Тюлькубасского района и информационно-правовой системе «Әділет»;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интернет-ресурсе акимата Тюлькубасского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Контроль за исполнением настоящего постановления возложить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 заместителя акима Тюлькубасского района Изтилеуова 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      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района                                К. Абдуалиев</w:t>
      </w:r>
      <w:r>
        <w:rPr>
          <w:rFonts w:ascii="Times New Roman"/>
          <w:b w:val="false"/>
          <w:i w:val="false"/>
          <w:color w:val="000000"/>
          <w:sz w:val="28"/>
        </w:rPr>
        <w:t>      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Приложение к постановлению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акимата Тюлькубасского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27 октября 2014 года № 630</w:t>
      </w:r>
    </w:p>
    <w:bookmarkEnd w:id="1"/>
    <w:bookmarkStart w:name="z7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Порядок расчета ставки арендной платы при передаче в имущественный наем (аренду) Тюлькубасского районного коммунального имущества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Настоящий Порядок расчета ставки арендной платы при передаче Тюлькубасского районного коммунального имущества в имущественный наем (аренду) (далее - </w:t>
      </w:r>
      <w:r>
        <w:rPr>
          <w:rFonts w:ascii="Times New Roman"/>
          <w:b w:val="false"/>
          <w:i w:val="false"/>
          <w:color w:val="000000"/>
          <w:sz w:val="28"/>
        </w:rPr>
        <w:t>Порядок</w:t>
      </w:r>
      <w:r>
        <w:rPr>
          <w:rFonts w:ascii="Times New Roman"/>
          <w:b w:val="false"/>
          <w:i w:val="false"/>
          <w:color w:val="000000"/>
          <w:sz w:val="28"/>
        </w:rPr>
        <w:t>) разработан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50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передачи государственного имущества в имущественный наем (аренду), утвержденных постановлением Правительства Республики Казахстан от 13 февраля 2014 года № 88 и определяют порядок расчета ставки арендной платы при передаче районного коммунального имущества в имущественный наем (аренду).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Расчет ставки годовой арендной платы при предоставлении в имущественный наем (аренду) объектов государственного нежилого фонда, находящихся на балансе коммунальных юридических лиц района определяется на основании базавых ставок и размеров применяемых коэффициентов, учитывающих тип строения, вид нежилого помещения, степень комфортности, территориальное расположение, вид деятельности нанимателя, организационно-правовую форму нанимателя и осуществляется по формуле: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Ап = Рбс х S х Кт х Кк х Кск х Кр х Квд х Копф,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Ап – ставка арендной платы объектов государственного нежилого фонда, находящихся на балансе коммунальных юридических лиц в год;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Рбс –базовая ставка арендной платы за 1 квадратный метр, тенге в год;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S – арендуемая площадь, квадратный метр;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Кт - коэффициент, учитывающий тип строения;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Кк - коэффициент, учитывающий вид нежилого помещения;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Кск - коэффициент, учитывающий степень комфортности;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Кр - коэффициент, учитывающий территориальное расположение;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Квд - коэффициент, учитывающий вид деятельности нанимателя;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Копф - коэффициент, учитывающий организационно-правовую форму нанимателя.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Базовая ставка арендной платы (Рбс) устанавливается в размере, составляющем 1,5 (полтора) месячных расчетных показателя, утвержденного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«О республиканском бюджете» на соответствующий год.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Расчет ставки годовой арендной платы при предоставлении в имущественный наем (аренду) оборудования, автотранспортных средств и других непотребляемых вещей осуществляется по формуле: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Ап = С х Nam /100 х Кп,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Ап - ставка арендной платы за оборудование, транспортные средства и другие не потребляемые вещи в год;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 - остаточная стоимость оборудования по данным бухгалтерского учета;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 сдаче в имущественный наем (аренду) оборудования, транспортных средств и других непотребляемых вещей с начисленным износом 100 процентов, остаточная стоимость принимается в размере 10 процентов от первоначальной (восстановительной) стоимости;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Nam - предельные нормы амортизации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120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Кодекса Республики Казахстан от 10 декабря 2008 года «О налогах и других обязательных платежах в бюджет» (Налоговый кодекс);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Кп - понижающий коэффициент (применяется при износе оборудования, транспортных средств и других непотребляемых вещей более шестидесяти процентов - в размере 0,8, при предоставлении субъектам малого предпринимательства для организации производственной деятельности и развития сферы услуг населения, за исключением торгово-закупочной (посреднической) деятельности, - в размере 0,5).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При предоставлении объектов государственного нежилого фонда, оборудования и транспортных средств государственным юридическим лицам сумма арендной платы составляет в размере 0 (ноль) тенге.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При предоставлении в имущественный наем (аренду) объектов государственного нежилого фонда, находящихся на балансе коммунальных юридических лиц по дням, расчет арендной платы производится исходя из стоимости годовой арендной платы и осуществляется путем математического деления ежемесячной ставки оплаты по имущественному найму на количество рабочих дней в месяц: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Ап.плд. = К / Рд / 2,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Ап. плд. – ставка арендной платы за пол дня;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- ежемесячная ставка арендной платы (К=Ап/12);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Рд - количество рабочих дней в месяце;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Ап.д. = К / Рд,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Ап. д. – ставка арендной платы за день;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- ежемесячная ставка арендной платы (К=Ап/12);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Рд - количество рабочих дней в месяце;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 предоставлении в имущественный найм до 4 (четырех) часов включительно применяется Ап.плд, а в случае предоставления свыше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4 (четырех) часов в день применяется Ап.д., но не более 8 (восьми) часов в день.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Ставка оплаты имущественного найма государственного нежилого фонда за день применяется в случаях, когда имущество сдается на неполный день (спортивные, актовые и выставочные залы, учебные аудитории) согласно предоставленному заявителями графику работы, согласованному с балансодержателем имущества. Данный расчет не распространяется на проведение культурно-развлекательных мероприятий.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Коэффициенты, применяемые при расчете ставок арендной платы для объектов Тюлькубасского районного коммунального имущества: </w:t>
      </w:r>
    </w:p>
    <w:bookmarkEnd w:id="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8"/>
        <w:gridCol w:w="8534"/>
        <w:gridCol w:w="2688"/>
      </w:tblGrid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8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 коэффициентов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коэффициента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Коэффициент, учитывающий тип строения (Кт):</w:t>
            </w:r>
          </w:p>
        </w:tc>
      </w:tr>
      <w:tr>
        <w:trPr>
          <w:trHeight w:val="30" w:hRule="atLeast"/>
        </w:trPr>
        <w:tc>
          <w:tcPr>
            <w:tcW w:w="7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1.1 офисное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1.2 производственное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1.3 складское, гаражное, котельная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1.4 спортивные сооружения (стадионы, спортивные залы)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0,7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Коэффициент, учитывающий вид нежилого помещения (Кк):</w:t>
            </w:r>
          </w:p>
        </w:tc>
      </w:tr>
      <w:tr>
        <w:trPr>
          <w:trHeight w:val="30" w:hRule="atLeast"/>
        </w:trPr>
        <w:tc>
          <w:tcPr>
            <w:tcW w:w="7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2.1 отдельно стоящее строение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2.2 встроено-пристроенная часть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2.3 цокольная (полуподвальная) часть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2.4 подвальная часть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0,6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Коэффициент, учитывающий степень комфортности (Кск):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3.1 для помещений со всеми инженерно-техническими устройствами (электрическая энергия, канализация, водоснабжение, отопление) при отсутствии каких-либо видов коммуникаций уменьшается на 0,1 за каждый вид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Коэффициент, учитывающий территориальное расположение (Кр):</w:t>
            </w:r>
          </w:p>
        </w:tc>
      </w:tr>
      <w:tr>
        <w:trPr>
          <w:trHeight w:val="30" w:hRule="atLeast"/>
        </w:trPr>
        <w:tc>
          <w:tcPr>
            <w:tcW w:w="7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4.1 для районного центра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4.2 для других населенных пунктов района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</w:t>
            </w:r>
          </w:p>
        </w:tc>
      </w:tr>
      <w:tr>
        <w:trPr>
          <w:trHeight w:val="255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Коэффициент, учитывающий вид деятельности нанимателя (Квд):</w:t>
            </w:r>
          </w:p>
        </w:tc>
      </w:tr>
      <w:tr>
        <w:trPr>
          <w:trHeight w:val="1455" w:hRule="atLeast"/>
        </w:trPr>
        <w:tc>
          <w:tcPr>
            <w:tcW w:w="7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5.1 для расчетно-кассовых центров банков, АО «Казпочта», АО «Казтелеком», банкоматов, терминалов для обслуживания населения (в зданиях коммунальных юридических лиц района с ограниченным доступом применяется понижающий коэффициент - 0,5):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районного центра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остальные населенные пункты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5.2 для брокерской деятельности и оказания таможенных услуг, обменных пунктов и организаций, деятельность которых связана с рынком ценных бумаг, страховых, инвестиционных компаний, нотариальных контор, адвокатских контор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5.3 для организации торговли, гостиничных услуг в общежитиях учебных заведений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5.4 для организации общественного питания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5.5 для организации услуг в области: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науки и высшего образования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среднего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дошкольного образования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5.6 для организации услуг в области здравоохранения, культуры и спорта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5.7 для организации питания сотрудников, оказания бытовых услуг в зданиях коммунальных юридических лиц района с пропускной системой (ограниченным доступом), а также для столовых и буфетов в учебных заведениях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</w:t>
            </w:r>
          </w:p>
        </w:tc>
      </w:tr>
      <w:tr>
        <w:trPr>
          <w:trHeight w:val="14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5.8 для видов деятельности, за исключением видов деятельности, указанных в пунктах 5.1-5.7.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1,9</w:t>
            </w:r>
          </w:p>
        </w:tc>
      </w:tr>
      <w:tr>
        <w:trPr>
          <w:trHeight w:val="30" w:hRule="atLeast"/>
        </w:trPr>
        <w:tc>
          <w:tcPr>
            <w:tcW w:w="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Коэффициент, учитывающий организационно-правовую форму нанимателя (Копф):</w:t>
            </w:r>
          </w:p>
        </w:tc>
      </w:tr>
      <w:tr>
        <w:trPr>
          <w:trHeight w:val="30" w:hRule="atLeast"/>
        </w:trPr>
        <w:tc>
          <w:tcPr>
            <w:tcW w:w="7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6.1 для субъектов малого предпринимательства для организации производственной деятельности и развития сферы услуг населению, за исключением торгово-посреднической деятельности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6.2 для акционерных обществ (товариществ с ограниченной ответственностью) пятьдесят и более процентов акций (до-лей участия) и получающих не менее 90 процентов дохода от выполнения бюджетных программ, в случае предоставления письменного подтверждения государственного органа, осуществляющего права владения и пользования государственным пакетом акций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6.3 для благотворительных и общественных объединений, некоммерческих организаций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5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6.4 для остальных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