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8313a7" w14:textId="28313a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порядка расчета ставки арендной платы при передаче в имущественный наем (аренду) Толебийского районного коммунального имущества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Толебийского района Южно-Казахстанской области от 25 сентября 2014 года № 530. Зарегистрировано Департаментом юстиции Южно-Казахстанской области 10 октября 2014 года № 2825. Утратило силу постановлением акимата Толебийского района Южно-Казахстанской области от 29 апреля 2015 года № 209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постановлением акимата Толебийского района Южно-Казахстанской области от 29.04.2015 № 209.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 тексте документа сохранена пунктуация и орфография оригинала.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74 Закона от 1 марта 2011 года «О государственном имуществе» и </w:t>
      </w:r>
      <w:r>
        <w:rPr>
          <w:rFonts w:ascii="Times New Roman"/>
          <w:b w:val="false"/>
          <w:i w:val="false"/>
          <w:color w:val="000000"/>
          <w:sz w:val="28"/>
        </w:rPr>
        <w:t>пунктом 50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передачи государственного имущества в имущественный наем (аренду), утвержденных постановлением Правительства Республики Казахстан от 13 февраля 2014 года № 88, акимат Толебийского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 </w:t>
      </w:r>
      <w:r>
        <w:rPr>
          <w:rFonts w:ascii="Times New Roman"/>
          <w:b w:val="false"/>
          <w:i w:val="false"/>
          <w:color w:val="000000"/>
          <w:sz w:val="28"/>
        </w:rPr>
        <w:t>порядок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расчета ставки арендной платы при передаче в имущественный наем (аренду) Толебийского районного коммунального имущества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Государственному учреждению «Отдел экономики и финансов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Толебийского района» в порядке, установленном законодательными актами Республики Казахстан,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направление настоящего постановления на официальное опубликование в периодических печатных изданиях, распространяемых на территории Толебийского района и информационно-правовой системе «Әділет»;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Толебийского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Контроль за исполнением настоящего постановления возложить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заместителя акима Толебийского района Р.Бейсебаевой.      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Временно исполняющий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обязанности акима района                   М.Пернебеков</w:t>
      </w:r>
      <w:r>
        <w:rPr>
          <w:rFonts w:ascii="Times New Roman"/>
          <w:b w:val="false"/>
          <w:i w:val="false"/>
          <w:color w:val="000000"/>
          <w:sz w:val="28"/>
        </w:rPr>
        <w:t>      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постановлению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Толебийского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«25» сентября 2014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530</w:t>
      </w:r>
    </w:p>
    <w:bookmarkEnd w:id="1"/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Порядок расчета ставки арендной платы при передаче в имущественный наем (аренду) Толебийского районного коммунального имущества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Настоящий Порядок расчета ставки арендной платы при передаче Толебийского районного коммунального имущества  в имущественный наем (аренду) (далее – </w:t>
      </w:r>
      <w:r>
        <w:rPr>
          <w:rFonts w:ascii="Times New Roman"/>
          <w:b w:val="false"/>
          <w:i w:val="false"/>
          <w:color w:val="000000"/>
          <w:sz w:val="28"/>
        </w:rPr>
        <w:t>Порядок</w:t>
      </w:r>
      <w:r>
        <w:rPr>
          <w:rFonts w:ascii="Times New Roman"/>
          <w:b w:val="false"/>
          <w:i w:val="false"/>
          <w:color w:val="000000"/>
          <w:sz w:val="28"/>
        </w:rPr>
        <w:t>) разработан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50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передачи государственного имущества в имущественный наем (аренду), утвержденных постановлением Правительства Республики Казахстан от 13 февраля 2014 года № 88, и определяют порядок расчета ставки арендной платы при передаче Толебийского районного коммунального имущества в имущественный наем (аренду).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Расчет ставки годовой арендной платы при предоставлении в имущественный наем (аренду) объектов государственного нежилого фонда, находящихся на балансе коммунальных юридических лиц района определяется на основании базовых ставок и размеров применяемых коэффициентов, учитывающих тип строения, вид нежилого помещения, степень комфортности, территориальное расположение, вид деятельности нанимателя, организационно-правовую форму нанимателя и осуществляется по формуле: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Ап = Рбс х S х Кт х Кк х Кск х Кр х Квд х Копф,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Ап – ставка арендной платы объектов государственного нежилого фонда, находящихся на балансе коммунальных юридических лиц в год;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Рбс – базовая ставка арендной платы за 1 квадратный метр, тенге в год;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S – арендуемая площадь, квадратный метр;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Кт - коэффициент, учитывающий тип строения;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Кк - коэффициент, учитывающий вид нежилого помещения;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Кск - коэффициент, учитывающий степень комфортности;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Кр - коэффициент, учитывающий территориальное расположение;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Квд - коэффициент, учитывающий вид деятельности нанимателя;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Копф - коэффициент, учитывающий организационно-правовую форму нанимателя.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Базовая ставка арендной платы (Рбс) устанавливается в размере, составляющем 1,5 (полтора) месячных расчетных показателя, утвержденного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«О республиканском бюджете» на соответствующий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Расчет ставки годовой арендной платы при предоставлении в имущественный наем (аренду) оборудования, автотранспортных средств и других непотребляемых вещей осуществляется по формуле: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Ап = С х Nam /100 х Кп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Ап - ставка арендной платы за оборудование, транспортные средства и другие не потребляемые вещи в год;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 - остаточная стоимость оборудования по данным бухгалтерского учета.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сдаче в имущественный наем (аренду) оборудования, транспортных средств и других непотребляемых вещей с начисленным износом 100 процентов остаточная стоимость принимается в размере 10 процентов от первоначальной (восстановительной) стоимости;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Nam - предельные нормы амортизации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120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10 декабря 2008 года «О налогах и других обязательных платежах в бюджет» (Налоговый кодекс);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Кп - понижающий коэффициент (применяется при износе оборудования, транспортных средств и других непотребляемых вещей более шестидесяти процентов - в размере 0,8, при предоставлении субъектам малого предпринимательства для организации производственной деятельности и развития сферы услуг населения, за исключением торгово-закупочной (посреднической) деятельности, - в размере 0,5).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При предоставлении объектов государственного нежилого фонда, оборудования и транспортных средств государственным юридическим лицам сумма арендной платы составляет в размере 0 (ноль)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При предоставлении в имущественный наем (аренду) объектов государственного нежилого фонда, находящихся на балансе коммунальных юридических лиц по дням, расчет арендной платы производится исходя из стоимости годовой арендной платы и осуществляется путем математического деления ежемесячной ставки оплаты по имущественному найму на количество рабочих дней в месяц.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Ап.плд. = К / Рд / 2,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Ап. плд. – ставка арендной платы за пол дня;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- ежемесячная ставка арендной платы (К=Ап/12);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Рд - количество рабочих дней в месяце;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Ап.д. = К / Рд,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Ап. д. – ставка арендной платы за день;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- ежемесячная ставка арендной платы (К=Ап/12);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Рд - количество рабочих дней в месяце;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предоставлении в имущественный найм до 4 (четырех) часов включительно применяется Ап.плд, а в случае предоставления свыше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 (четырех) часов в день применяется Ап.д., но не более 8 (восьми) часов в день.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Ставка оплаты имущественного найма государственного нежилого фонда за день применяется в случаях, когда имущество сдается на неполный день (спортивные, актовые и выставочные залы, учебные аудитории) согласно предоставленному заявителями графику работы, согласованному с балансодержателем имущества. Данный расчет не распространяется на проведение культурно-развлекательных мероприятий.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Коэффициенты, применяемые при расчете ставок арендной платы для объектов Толебийского районного коммунального имущества.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8"/>
        <w:gridCol w:w="10356"/>
        <w:gridCol w:w="1536"/>
      </w:tblGrid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10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коэффициентов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коэффициента</w:t>
            </w:r>
          </w:p>
        </w:tc>
      </w:tr>
      <w:tr>
        <w:trPr>
          <w:trHeight w:val="30" w:hRule="atLeast"/>
        </w:trPr>
        <w:tc>
          <w:tcPr>
            <w:tcW w:w="7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Коэффициент, учитывающий тип строения (Кт):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 офисное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 производственное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 складское, гаражное, котельная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</w:t>
            </w:r>
          </w:p>
        </w:tc>
      </w:tr>
      <w:tr>
        <w:trPr>
          <w:trHeight w:val="30" w:hRule="atLeast"/>
        </w:trPr>
        <w:tc>
          <w:tcPr>
            <w:tcW w:w="7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Коэффициент, учитывающий вид нежилого помещения (Кк):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 отдельно стоящее строение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 встроено-пристроенная часть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2.3 цокольная (полуподвальная) часть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2.4 подвальная часть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</w:t>
            </w:r>
          </w:p>
        </w:tc>
      </w:tr>
      <w:tr>
        <w:trPr>
          <w:trHeight w:val="30" w:hRule="atLeast"/>
        </w:trPr>
        <w:tc>
          <w:tcPr>
            <w:tcW w:w="7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Коэффициент, учитывающий степень комфортности (Кск):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 для помещений со всеми инженерно-техническими устройствами при отсутствии каких-либо видов коммуникаций уменьшается на 0,1 за каждый вид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Коэффициент, учитывающий территориальное расположение (Кр):</w:t>
            </w:r>
          </w:p>
        </w:tc>
      </w:tr>
      <w:tr>
        <w:trPr>
          <w:trHeight w:val="30" w:hRule="atLeast"/>
        </w:trPr>
        <w:tc>
          <w:tcPr>
            <w:tcW w:w="7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 для города Ленгер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 поселок, село (ауыл)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Коэффициент, учитывающий вид деятельности нанимателя (Квд):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 для расчетно-кассовых центров банков, АО «Казпочта», АО «Казтелеком», банкоматов, терминалов для обслуживания населения (в зданиях коммунальных юридических лиц области с ограниченным доступом применяется понижающий коэффициент - 0,5): по району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5.2 для брокерской деятельности и оказания таможенных услуг, обменных пунктов и организаций, деятельность которых связана с рынком ценных бумаг, страховых, инвестиционных компаний, нотариальных контор, адвокатских контор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5.3 для организации торговли, гостиничных услуг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5.4 для организации общественного питания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5.5 для организации услуг в области: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науки и высшего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дошкольного образования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5.6 для организации услуг в области здравоохранения,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 и спорта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5.7 для организации питания сотрудников, оказания бытовых услуг в зданиях коммунальных юридических лиц области с пропускной системой (ограниченным доступом), а также для столовых и буфетов в учебных заведениях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5.8 для видов деятельности, за исключением видов деятельности, указанных в пунктах 5.1-5.7.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1,9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Коэффициент, учитывающий организационно-правовую форму нанимателя (Копф):</w:t>
            </w:r>
          </w:p>
        </w:tc>
      </w:tr>
      <w:tr>
        <w:trPr>
          <w:trHeight w:val="30" w:hRule="atLeast"/>
        </w:trPr>
        <w:tc>
          <w:tcPr>
            <w:tcW w:w="7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6.1 для субъектов малого предпринимательства для организации производственной деятельности и развития сферы услуг населению, за исключением торгово-посреднической деятельности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6.2 для акционерных обществ (товариществ с ограниченной ответственностью) пятьдесят и более процентов акций (долей участия) и получающих не менее 90 процентов дохода от выполнения бюджетных программ, в случае предоставления письменного подтверждения государственного органа, осуществляющего права владения и пользования государственным пакетом акций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6.3 для благотворительных и общественных организаций, некоммерческих организаций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6.4 для остальных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