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2117" w14:textId="99f2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Толебийского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Толебийского районного маслихата Южно-Казахстанской области от 21 февраля 2014 года № 28/135-V. Зарегистрировано Департаментом юстиции Южно-Казахстанской области 20 марта 2014 года № 2582. Утратило силу решением Толебийского районного маслихата Южно-Казахстанской области от 24 июня 2016 года № 5/22-VI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Толебийского районного маслихата Южно-Казахстанской области от 24.06.2016 № 5/22-VI.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Толебийский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регламент</w:t>
      </w:r>
      <w:r>
        <w:rPr>
          <w:rFonts w:ascii="Times New Roman"/>
          <w:b w:val="false"/>
          <w:i w:val="false"/>
          <w:color w:val="000000"/>
          <w:sz w:val="28"/>
        </w:rPr>
        <w:t xml:space="preserve"> Толебийского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А.Шынгисбаев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Толебийского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21 февраля 2014 года</w:t>
            </w:r>
            <w:r>
              <w:br/>
            </w:r>
            <w:r>
              <w:rPr>
                <w:rFonts w:ascii="Times New Roman"/>
                <w:b w:val="false"/>
                <w:i w:val="false"/>
                <w:color w:val="000000"/>
                <w:sz w:val="20"/>
              </w:rPr>
              <w:t>№ 28/135-V</w:t>
            </w:r>
          </w:p>
        </w:tc>
      </w:tr>
    </w:tbl>
    <w:bookmarkStart w:name="z5" w:id="0"/>
    <w:p>
      <w:pPr>
        <w:spacing w:after="0"/>
        <w:ind w:left="0"/>
        <w:jc w:val="left"/>
      </w:pPr>
      <w:r>
        <w:rPr>
          <w:rFonts w:ascii="Times New Roman"/>
          <w:b/>
          <w:i w:val="false"/>
          <w:color w:val="000000"/>
        </w:rPr>
        <w:t xml:space="preserve"> Регламент Толебийского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Толебийского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Толебийский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решением Толебийского районного маслихата Южно-Казахстанской области от 27.03.2015 </w:t>
      </w:r>
      <w:r>
        <w:rPr>
          <w:rFonts w:ascii="Times New Roman"/>
          <w:b w:val="false"/>
          <w:i w:val="false"/>
          <w:color w:val="ff0000"/>
          <w:sz w:val="28"/>
        </w:rPr>
        <w:t>№ 40/192-V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депутатам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области об исполнении бюджета заслушиваются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