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3aae" w14:textId="b0e3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в Созакском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Созакского районного маслихата Южно-Казахстанской области от 27 марта 2014 года № 163. Зарегистрировано Департаментом юстиции Южно-Казахстанской области 11 апреля 2014 года № 2602. Утратило силу решением Созакского районного маслихата Туркестанской области от 22 сентября 2023 года № 54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Созакского районного маслихата Туркестанской области от 22.09.2023 № 54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решения - в редакции решения Созакского районного маслихата Туркестанской области от 17.03.2022 </w:t>
      </w:r>
      <w:r>
        <w:rPr>
          <w:rFonts w:ascii="Times New Roman"/>
          <w:b w:val="false"/>
          <w:i w:val="false"/>
          <w:color w:val="000000"/>
          <w:sz w:val="28"/>
        </w:rPr>
        <w:t>№ 83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Созакский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внесено изменение на казахском языке, текст на русском языке не меняется решения Созакского районного маслихата Туркестанской области от 17.03.2022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порядок</w:t>
      </w:r>
      <w:r>
        <w:rPr>
          <w:rFonts w:ascii="Times New Roman"/>
          <w:b w:val="false"/>
          <w:i w:val="false"/>
          <w:color w:val="000000"/>
          <w:sz w:val="28"/>
        </w:rPr>
        <w:t xml:space="preserve">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Созакском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Б.Байгараев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Созакского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Созакского районного</w:t>
            </w:r>
            <w:r>
              <w:br/>
            </w:r>
            <w:r>
              <w:rPr>
                <w:rFonts w:ascii="Times New Roman"/>
                <w:b w:val="false"/>
                <w:i w:val="false"/>
                <w:color w:val="000000"/>
                <w:sz w:val="20"/>
              </w:rPr>
              <w:t>маслихата от 27 марта</w:t>
            </w:r>
            <w:r>
              <w:br/>
            </w:r>
            <w:r>
              <w:rPr>
                <w:rFonts w:ascii="Times New Roman"/>
                <w:b w:val="false"/>
                <w:i w:val="false"/>
                <w:color w:val="000000"/>
                <w:sz w:val="20"/>
              </w:rPr>
              <w:t>2014 года № 163</w:t>
            </w:r>
          </w:p>
        </w:tc>
      </w:tr>
    </w:tbl>
    <w:bookmarkStart w:name="z5" w:id="3"/>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Созакском районе</w:t>
      </w:r>
    </w:p>
    <w:bookmarkEnd w:id="3"/>
    <w:p>
      <w:pPr>
        <w:spacing w:after="0"/>
        <w:ind w:left="0"/>
        <w:jc w:val="both"/>
      </w:pPr>
      <w:r>
        <w:rPr>
          <w:rFonts w:ascii="Times New Roman"/>
          <w:b w:val="false"/>
          <w:i w:val="false"/>
          <w:color w:val="ff0000"/>
          <w:sz w:val="28"/>
        </w:rPr>
        <w:t xml:space="preserve">
      Сноска. Приложение - в редакции решения Созакского районного маслихата Туркестанской области от 17.03.2022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в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устанавливают типовой порядок проведения раздельных сходов местного сообщества жителей села, поселка, сельского округа, микрорайона, улицы, многоквартирного жилого дома.</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0"/>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через страницы фейсбука акимата сельких округов и поселков.</w:t>
      </w:r>
    </w:p>
    <w:bookmarkEnd w:id="11"/>
    <w:bookmarkStart w:name="z14" w:id="12"/>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1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4"/>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bookmarkStart w:name="z19" w:id="17"/>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17"/>
    <w:bookmarkStart w:name="z20" w:id="18"/>
    <w:p>
      <w:pPr>
        <w:spacing w:after="0"/>
        <w:ind w:left="0"/>
        <w:jc w:val="left"/>
      </w:pPr>
      <w:r>
        <w:rPr>
          <w:rFonts w:ascii="Times New Roman"/>
          <w:b/>
          <w:i w:val="false"/>
          <w:color w:val="000000"/>
        </w:rPr>
        <w:t xml:space="preserve"> Глава 3. Для участия в сходе местного сообщества на раздельных сходах местного сообщества определить количество представителей</w:t>
      </w:r>
    </w:p>
    <w:bookmarkEnd w:id="18"/>
    <w:bookmarkStart w:name="z21" w:id="19"/>
    <w:p>
      <w:pPr>
        <w:spacing w:after="0"/>
        <w:ind w:left="0"/>
        <w:jc w:val="both"/>
      </w:pPr>
      <w:r>
        <w:rPr>
          <w:rFonts w:ascii="Times New Roman"/>
          <w:b w:val="false"/>
          <w:i w:val="false"/>
          <w:color w:val="000000"/>
          <w:sz w:val="28"/>
        </w:rPr>
        <w:t>
      13. Для участия в сходе местного сообщества на раздельных сходах местного сообщества определить количество представителей села, микрорайона, улиц, многоэтажных жилых домов как ниже указано:</w:t>
      </w:r>
    </w:p>
    <w:bookmarkEnd w:id="19"/>
    <w:p>
      <w:pPr>
        <w:spacing w:after="0"/>
        <w:ind w:left="0"/>
        <w:jc w:val="both"/>
      </w:pPr>
      <w:r>
        <w:rPr>
          <w:rFonts w:ascii="Times New Roman"/>
          <w:b w:val="false"/>
          <w:i w:val="false"/>
          <w:color w:val="000000"/>
          <w:sz w:val="28"/>
        </w:rPr>
        <w:t>
      1) 1-3 тысячи населения – на каждую улицу по 1 представителю;</w:t>
      </w:r>
    </w:p>
    <w:p>
      <w:pPr>
        <w:spacing w:after="0"/>
        <w:ind w:left="0"/>
        <w:jc w:val="both"/>
      </w:pPr>
      <w:r>
        <w:rPr>
          <w:rFonts w:ascii="Times New Roman"/>
          <w:b w:val="false"/>
          <w:i w:val="false"/>
          <w:color w:val="000000"/>
          <w:sz w:val="28"/>
        </w:rPr>
        <w:t>
      2) 2-5 тысячи населения - на микрорайон по 3 представителя, на каждую улицу по 1 представителю;</w:t>
      </w:r>
    </w:p>
    <w:p>
      <w:pPr>
        <w:spacing w:after="0"/>
        <w:ind w:left="0"/>
        <w:jc w:val="both"/>
      </w:pPr>
      <w:r>
        <w:rPr>
          <w:rFonts w:ascii="Times New Roman"/>
          <w:b w:val="false"/>
          <w:i w:val="false"/>
          <w:color w:val="000000"/>
          <w:sz w:val="28"/>
        </w:rPr>
        <w:t>
      3) 2-8 тысячи населения – на микрорайон по 3 представителя, на каждую улицу по 1 представителю;</w:t>
      </w:r>
    </w:p>
    <w:p>
      <w:pPr>
        <w:spacing w:after="0"/>
        <w:ind w:left="0"/>
        <w:jc w:val="both"/>
      </w:pPr>
      <w:r>
        <w:rPr>
          <w:rFonts w:ascii="Times New Roman"/>
          <w:b w:val="false"/>
          <w:i w:val="false"/>
          <w:color w:val="000000"/>
          <w:sz w:val="28"/>
        </w:rPr>
        <w:t>
      4) 10-20 тысячи населения – на микрорайон по 3 представителя, на каждую улицу по 1 представителю.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