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3df50" w14:textId="a83df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села, улицы, многоквартирного жилого дома для участия в сходе местного сообщества в Байдибекском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Байдибекского районного маслихата Южно-Казахстанской области от 30 мая 2014 года № 25/139. Зарегистрировано Департаментом юстиции Южно-Казахстанской области 19 июня 2014 года № 2700. Утратило силу решением Байдибекского районного маслихата Туркестанской области от 11 октября 2023 года № 7/34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Байдибекского районного маслихата Туркестанской области от 11.10.2023 № 7/34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Байдибекский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и определения количества представителей жителей села, улицы, многоквартирного жилого дома для участия в сходе местного сообщества в Байдибекском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Адилбеков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Байдибекского районного</w:t>
            </w:r>
            <w:r>
              <w:br/>
            </w:r>
            <w:r>
              <w:rPr>
                <w:rFonts w:ascii="Times New Roman"/>
                <w:b w:val="false"/>
                <w:i w:val="false"/>
                <w:color w:val="000000"/>
                <w:sz w:val="20"/>
              </w:rPr>
              <w:t>маслихата от 30 мая</w:t>
            </w:r>
            <w:r>
              <w:br/>
            </w:r>
            <w:r>
              <w:rPr>
                <w:rFonts w:ascii="Times New Roman"/>
                <w:b w:val="false"/>
                <w:i w:val="false"/>
                <w:color w:val="000000"/>
                <w:sz w:val="20"/>
              </w:rPr>
              <w:t>2014 года № 25/139</w:t>
            </w:r>
          </w:p>
        </w:tc>
      </w:tr>
    </w:tbl>
    <w:bookmarkStart w:name="z5" w:id="3"/>
    <w:p>
      <w:pPr>
        <w:spacing w:after="0"/>
        <w:ind w:left="0"/>
        <w:jc w:val="left"/>
      </w:pPr>
      <w:r>
        <w:rPr>
          <w:rFonts w:ascii="Times New Roman"/>
          <w:b/>
          <w:i w:val="false"/>
          <w:color w:val="000000"/>
        </w:rPr>
        <w:t xml:space="preserve"> Типовые правила проведения отдельных собраний местного сообщества во всех сельских округах</w:t>
      </w:r>
    </w:p>
    <w:bookmarkEnd w:id="3"/>
    <w:p>
      <w:pPr>
        <w:spacing w:after="0"/>
        <w:ind w:left="0"/>
        <w:jc w:val="both"/>
      </w:pPr>
      <w:r>
        <w:rPr>
          <w:rFonts w:ascii="Times New Roman"/>
          <w:b w:val="false"/>
          <w:i w:val="false"/>
          <w:color w:val="ff0000"/>
          <w:sz w:val="28"/>
        </w:rPr>
        <w:t xml:space="preserve">
      Сноска. Приложение - в редакции решения Байдибекского районного маслихата Туркестанской области от 29.10.2021 </w:t>
      </w:r>
      <w:r>
        <w:rPr>
          <w:rFonts w:ascii="Times New Roman"/>
          <w:b w:val="false"/>
          <w:i w:val="false"/>
          <w:color w:val="ff0000"/>
          <w:sz w:val="28"/>
        </w:rPr>
        <w:t>№ 10/64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 w:id="4"/>
    <w:p>
      <w:pPr>
        <w:spacing w:after="0"/>
        <w:ind w:left="0"/>
        <w:jc w:val="left"/>
      </w:pPr>
      <w:r>
        <w:rPr>
          <w:rFonts w:ascii="Times New Roman"/>
          <w:b/>
          <w:i w:val="false"/>
          <w:color w:val="000000"/>
        </w:rPr>
        <w:t xml:space="preserve"> Общие положения</w:t>
      </w:r>
    </w:p>
    <w:bookmarkEnd w:id="4"/>
    <w:bookmarkStart w:name="z7" w:id="5"/>
    <w:p>
      <w:pPr>
        <w:spacing w:after="0"/>
        <w:ind w:left="0"/>
        <w:jc w:val="both"/>
      </w:pPr>
      <w:r>
        <w:rPr>
          <w:rFonts w:ascii="Times New Roman"/>
          <w:b w:val="false"/>
          <w:i w:val="false"/>
          <w:color w:val="000000"/>
          <w:sz w:val="28"/>
        </w:rPr>
        <w:t xml:space="preserve">
      1. Во всех сельских округах Настоящие </w:t>
      </w:r>
      <w:r>
        <w:rPr>
          <w:rFonts w:ascii="Times New Roman"/>
          <w:b w:val="false"/>
          <w:i w:val="false"/>
          <w:color w:val="000000"/>
          <w:sz w:val="28"/>
        </w:rPr>
        <w:t>Типовые правила</w:t>
      </w:r>
      <w:r>
        <w:rPr>
          <w:rFonts w:ascii="Times New Roman"/>
          <w:b w:val="false"/>
          <w:i w:val="false"/>
          <w:color w:val="000000"/>
          <w:sz w:val="28"/>
        </w:rPr>
        <w:t xml:space="preserve"> проведения раздельных сходов местного сообщества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о внесении изменений в постановление Правительства Республики Казахстан от 18 октября 2013 года № 1106 "Об утверждении Типовых правил проведения раздельных сходов местного сообщества"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октября 2021 года № 707.</w:t>
      </w:r>
    </w:p>
    <w:bookmarkEnd w:id="5"/>
    <w:bookmarkStart w:name="z8"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микрорайона, улицы, многоквартирного жилого дома в избрании представителей для участия в сходе местного сообщества.</w:t>
      </w:r>
    </w:p>
    <w:bookmarkStart w:name="z9" w:id="7"/>
    <w:p>
      <w:pPr>
        <w:spacing w:after="0"/>
        <w:ind w:left="0"/>
        <w:jc w:val="left"/>
      </w:pPr>
      <w:r>
        <w:rPr>
          <w:rFonts w:ascii="Times New Roman"/>
          <w:b/>
          <w:i w:val="false"/>
          <w:color w:val="000000"/>
        </w:rPr>
        <w:t xml:space="preserve"> Порядок проведения раздельных сходов местного сообщества</w:t>
      </w:r>
    </w:p>
    <w:bookmarkEnd w:id="7"/>
    <w:bookmarkStart w:name="z10" w:id="8"/>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города районного значения, села, поселка, сельского округа подразделяется на участки (села, микрорайоны, улицы, многоквартирные жилые дома).</w:t>
      </w:r>
    </w:p>
    <w:bookmarkEnd w:id="8"/>
    <w:bookmarkStart w:name="z11" w:id="9"/>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9"/>
    <w:bookmarkStart w:name="z12" w:id="10"/>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города районного значения, села, поселка, сельского округа.</w:t>
      </w:r>
    </w:p>
    <w:bookmarkEnd w:id="10"/>
    <w:bookmarkStart w:name="z13" w:id="11"/>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 села, поселка, сельского округа не позднее чем за десять календарных дней до дня его проведения через средства массовой информации или иными способами.</w:t>
      </w:r>
    </w:p>
    <w:bookmarkEnd w:id="11"/>
    <w:bookmarkStart w:name="z14" w:id="12"/>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микрорайона, улицы, многоквартирного жилого дома организуется акимом города районного значения, села, поселка и сельского округа.</w:t>
      </w:r>
    </w:p>
    <w:bookmarkEnd w:id="12"/>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Start w:name="z15" w:id="13"/>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микрорайона, улицы, многоквартирного жилого дома, имеющих право в нем участвовать.</w:t>
      </w:r>
    </w:p>
    <w:bookmarkEnd w:id="13"/>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микрорайоне, улице, многоквартирном доме и имеющих право в нем участвовать.</w:t>
      </w:r>
    </w:p>
    <w:bookmarkStart w:name="z16" w:id="14"/>
    <w:p>
      <w:pPr>
        <w:spacing w:after="0"/>
        <w:ind w:left="0"/>
        <w:jc w:val="both"/>
      </w:pPr>
      <w:r>
        <w:rPr>
          <w:rFonts w:ascii="Times New Roman"/>
          <w:b w:val="false"/>
          <w:i w:val="false"/>
          <w:color w:val="000000"/>
          <w:sz w:val="28"/>
        </w:rPr>
        <w:t>
      9. Раздельный сход местного сообщества открывается акимом города районного значения, села, поселка, сельского округа или уполномоченным им лицом.</w:t>
      </w:r>
    </w:p>
    <w:bookmarkEnd w:id="14"/>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города районного значения, села, поселка, сельского округа или уполномоченное им лицо.</w:t>
      </w:r>
    </w:p>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Start w:name="z17" w:id="15"/>
    <w:p>
      <w:pPr>
        <w:spacing w:after="0"/>
        <w:ind w:left="0"/>
        <w:jc w:val="both"/>
      </w:pPr>
      <w:r>
        <w:rPr>
          <w:rFonts w:ascii="Times New Roman"/>
          <w:b w:val="false"/>
          <w:i w:val="false"/>
          <w:color w:val="000000"/>
          <w:sz w:val="28"/>
        </w:rPr>
        <w:t>
      10. Кандидатуры представителей жителей села, микрорайона, улицы,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 (города областного значения).</w:t>
      </w:r>
    </w:p>
    <w:bookmarkEnd w:id="15"/>
    <w:bookmarkStart w:name="z18" w:id="16"/>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16"/>
    <w:bookmarkStart w:name="z19" w:id="17"/>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соответствующего города районного значения, села, поселка и сельского округа.</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