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2904" w14:textId="27a2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24 декабря 2014 года № 44/296-5с. Зарегистрировано Департаментом юстиции Южно-Казахстанской области 30 декабря 2014 года № 2933. Утратило силу в связи с истечением срока применения - (письмо Шымкентского городского маслихата Южно-Казахстанской области от 27 января 2016 года № 1-31)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27.01.2016 № 1-31).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Шымкент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79 506 732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39 212 179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410 467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2 018 057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37 866 029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80 335 504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1 220 275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1 220 275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-138 098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252 101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финансиовых активов государства – 390 199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- 1 910 949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1 910 949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1 - в редакции решения Шымкентского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000000"/>
          <w:sz w:val="28"/>
        </w:rPr>
        <w:t>№ 53/408-5c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городском бюджете на 2015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города – 384 097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единовременных денежных средств Казахстанским гражданам, усыновившим (удочерившим) ребенка (детей)-сироту, и ребенка (детей), оставшихся без попечения родителей - 22 295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 Великой Отечественной войне – 253 412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ремонт дорог и улиц, в рамках Дорожной карты занятости 2020 – 18 114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противо-эпизоотических мероприятий – 78 240 тысяч тенге;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проведение санитарного убоя крупного рогатого скота, больного бруцеллезом (увеличение размеров возмещения с 30% до 50%) – 11 907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санитарного убоя мелкого рогатого скота, больного бруцеллезом (замена обязательного изъятия и уничтожения на санитарный убой с 50% возмещением стоимости) – 2 567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обследованию психического здоровья детей и подростков и оказание психолого-медико-педагогической консультативной помощи населению – 55 764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содержанию ребенка (детей), переданного патронатным воспитателям – 19 454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вновь вводимых объектов – 129 376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учителей общеобразовательных школ – 249 278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дизельного топлива для отопления школы – 16 038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опрессовку отопительных систем школ – 20 481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учащимся школ из малообеспеченных семей – 203 737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объектов образования – 1 099 608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дорог – 748 950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образования в рамках Дорожной карты занятости 2020 – 31 835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учебниками и учебно-методическими комплексами общеобразовательных школ – 452 598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малообеспеченным семьям в связи с падением курса Национальной валюты – 47 152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2 - в редакции решения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46/323-5c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Южно-Казахстанской области от 21.07.2015 </w:t>
      </w:r>
      <w:r>
        <w:rPr>
          <w:rFonts w:ascii="Times New Roman"/>
          <w:b w:val="false"/>
          <w:i w:val="false"/>
          <w:color w:val="000000"/>
          <w:sz w:val="28"/>
        </w:rPr>
        <w:t>№ 48/365-5c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29.10.2015 </w:t>
      </w:r>
      <w:r>
        <w:rPr>
          <w:rFonts w:ascii="Times New Roman"/>
          <w:b w:val="false"/>
          <w:i w:val="false"/>
          <w:color w:val="000000"/>
          <w:sz w:val="28"/>
        </w:rPr>
        <w:t>№ 51/399-5c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городском бюджете на 2015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4 052 055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 Великой Отечественной войне – 182 946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555 842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– 29 211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«Инватакси» – 3 704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4 960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83 185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1 576 035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подразделений местных исполнительных органов агропромышленного комплекса – 10 342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штатной численности отделов регистрации актов гражданского состояни – 4 353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 дополнено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пунктом 2-1 в соответствии с решением Шымкентского городского маслихата Южно-Казахстанской области от 26.01.2015 </w:t>
      </w:r>
      <w:r>
        <w:rPr>
          <w:rFonts w:ascii="Times New Roman"/>
          <w:b w:val="false"/>
          <w:i w:val="false"/>
          <w:color w:val="000000"/>
          <w:sz w:val="28"/>
        </w:rPr>
        <w:t>№ 45/317-5c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46/323-5c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Южно-Казахстанской области от 29.10.2015 </w:t>
      </w:r>
      <w:r>
        <w:rPr>
          <w:rFonts w:ascii="Times New Roman"/>
          <w:b w:val="false"/>
          <w:i w:val="false"/>
          <w:color w:val="000000"/>
          <w:sz w:val="28"/>
        </w:rPr>
        <w:t>№ 51/399-5c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14.12.2015  </w:t>
      </w:r>
      <w:r>
        <w:rPr>
          <w:rFonts w:ascii="Times New Roman"/>
          <w:b w:val="false"/>
          <w:i w:val="false"/>
          <w:color w:val="000000"/>
          <w:sz w:val="28"/>
        </w:rPr>
        <w:t>№ 53/408-5c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2015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454 819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3 116 844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2 991 576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4 913 389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1 936 332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1 323 787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– 285 617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848 287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1 811 621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4 560 544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3 - в редакции решения Шымкентского городского маслихата Южно-Казахстанской области от 29.10.2015 </w:t>
      </w:r>
      <w:r>
        <w:rPr>
          <w:rFonts w:ascii="Times New Roman"/>
          <w:b w:val="false"/>
          <w:i w:val="false"/>
          <w:color w:val="000000"/>
          <w:sz w:val="28"/>
        </w:rPr>
        <w:t>№ 51/399-5c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Шымкентского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000000"/>
          <w:sz w:val="28"/>
        </w:rPr>
        <w:t>№ 51/399-5с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городском бюджете на 2015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2 835 837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827 107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163 798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уставных капиталов специализированных уполномоченных организаций – 252 101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 дополнено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пунктом 3-1 в соответствии с решением Шымкентского городского маслихата Южно-Казахстанской области от 26.01.2015 </w:t>
      </w:r>
      <w:r>
        <w:rPr>
          <w:rFonts w:ascii="Times New Roman"/>
          <w:b w:val="false"/>
          <w:i w:val="false"/>
          <w:color w:val="000000"/>
          <w:sz w:val="28"/>
        </w:rPr>
        <w:t>№ 45/317-5c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46/323-5c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Южно-Казахстанской области от 29.10.2015 </w:t>
      </w:r>
      <w:r>
        <w:rPr>
          <w:rFonts w:ascii="Times New Roman"/>
          <w:b w:val="false"/>
          <w:i w:val="false"/>
          <w:color w:val="000000"/>
          <w:sz w:val="28"/>
        </w:rPr>
        <w:t>№ 51/399-5c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14.12.2015  </w:t>
      </w:r>
      <w:r>
        <w:rPr>
          <w:rFonts w:ascii="Times New Roman"/>
          <w:b w:val="false"/>
          <w:i w:val="false"/>
          <w:color w:val="000000"/>
          <w:sz w:val="28"/>
        </w:rPr>
        <w:t>№ 53/408-5с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городском бюджете на 2015 год предусмотрены кредиты из республиканского бюджета на проектирование, строительство и (или) приобретение жилья коммунального жилищного фонда – 1 102 638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 дополнено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пунктом 3-2 в соответствии с решением Шымкентского городского маслихата Южно-Казахстанской области от 26.01.2015 </w:t>
      </w:r>
      <w:r>
        <w:rPr>
          <w:rFonts w:ascii="Times New Roman"/>
          <w:b w:val="false"/>
          <w:i w:val="false"/>
          <w:color w:val="000000"/>
          <w:sz w:val="28"/>
        </w:rPr>
        <w:t>№ 45/317-5c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3-3. Учесть, что в городском бюджете на 2015 год предусмотрены целевые трансферты из Национального фонда Республики Казахстан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616 834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570 000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проектирование, строительство и (или) приобретение жилья коммунального жилищного фонда – 160 808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тепло-, водоснабжения и водоотведения – 1 220 275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 дополнено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пунктом 3-3 в соответствии с решением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46/323-5c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Шымкентского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000000"/>
          <w:sz w:val="28"/>
        </w:rPr>
        <w:t>№ 51/399-5с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2015 год в сумме 461 215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4 с изменениями, внесенными решениями Шымкентского городского маслихата Южно-Казахстанской области от 29.10.2015 </w:t>
      </w:r>
      <w:r>
        <w:rPr>
          <w:rFonts w:ascii="Times New Roman"/>
          <w:b w:val="false"/>
          <w:i w:val="false"/>
          <w:color w:val="000000"/>
          <w:sz w:val="28"/>
        </w:rPr>
        <w:t>№ 51/399-5c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30.11.2015 </w:t>
      </w:r>
      <w:r>
        <w:rPr>
          <w:rFonts w:ascii="Times New Roman"/>
          <w:b w:val="false"/>
          <w:i w:val="false"/>
          <w:color w:val="000000"/>
          <w:sz w:val="28"/>
        </w:rPr>
        <w:t>№ 52/402-5с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на 2015 год перечень бюджетной программы, не подлежащей секвестру в процессе исполнения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бюджетные программы районов в городе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 Ахметбаев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Бекназаров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Шымкентского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53/408-5с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78"/>
        <w:gridCol w:w="778"/>
        <w:gridCol w:w="6301"/>
        <w:gridCol w:w="263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79 506 732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39 212 179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5 132 530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3 398 099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556 010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1 177 550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6 807 582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5 979 804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182 770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573 597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410 467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117 125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101 485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6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3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2 018 057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696 395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80 335 504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893 673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782 932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17 087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438 944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191 568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247 376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326 901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321 284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100 656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100 656 </w:t>
            </w:r>
          </w:p>
        </w:tc>
      </w:tr>
      <w:tr>
        <w:trPr>
          <w:trHeight w:val="26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100 215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95 137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48 477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48 477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46 701 </w:t>
            </w:r>
          </w:p>
        </w:tc>
      </w:tr>
      <w:tr>
        <w:trPr>
          <w:trHeight w:val="22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258 424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39 518 314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7 997 825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7 997 825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507 595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7 490 230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20 351 239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20 351 239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19 580 957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770 282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11 132 516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2 863 627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44 761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796 901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166 116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56 127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1 777 427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8 268 889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8 268 889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2 156 433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1 975 939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1 956 181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91 042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25 384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344 956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78 510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81 111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513 995 </w:t>
            </w:r>
          </w:p>
        </w:tc>
      </w:tr>
      <w:tr>
        <w:trPr>
          <w:trHeight w:val="26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270 875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534 209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22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161 040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161 040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112 884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7 908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25 259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23 686 932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13 080 191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11 252 180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5 782 304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5 469 876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1 763 890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140 734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97 689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1 125 299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106 666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29 356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44 018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33 563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128 021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1 360 245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2 114 604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7 003 871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813 056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451 177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5 274 468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72 533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1 771 057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58 378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2 519 995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3 429 417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820 785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294 262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148 369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145 893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2 098 881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1 796 379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1 725 141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50 162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302 502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302 502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277 895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164 436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136 634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113 459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113 459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231 856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41 679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19 373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190 177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46 013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849 287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1 825 409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260 092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126 622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126 622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53 467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53 120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170 026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170 026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81 916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80 916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88 110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6 564 129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6 504 677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6 504 677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4 871 221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1 633 456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517 355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56 140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56 140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56 011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58 953 </w:t>
            </w:r>
          </w:p>
        </w:tc>
      </w:tr>
      <w:tr>
        <w:trPr>
          <w:trHeight w:val="22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1 220 275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-138 098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финансиовых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-1 910 949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1 910 949 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2 - в редакции решения Шымкентского городского маслихата Южно-Казахстанской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51/399-5c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790"/>
        <w:gridCol w:w="791"/>
        <w:gridCol w:w="6399"/>
        <w:gridCol w:w="24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50 451 365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25 782 416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5 166 341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3 200 800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671 652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1 293 595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8 384 056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7 502 651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175 373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626 983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79 049 </w:t>
            </w:r>
          </w:p>
        </w:tc>
      </w:tr>
      <w:tr>
        <w:trPr>
          <w:trHeight w:val="15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682 044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682 044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95 756 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 </w:t>
            </w:r>
          </w:p>
        </w:tc>
      </w:tr>
      <w:tr>
        <w:trPr>
          <w:trHeight w:val="7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85 500 </w:t>
            </w:r>
          </w:p>
        </w:tc>
      </w:tr>
      <w:tr>
        <w:trPr>
          <w:trHeight w:val="13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2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 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24 262 182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24 262 182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24 262 182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52 521 673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532 577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420 477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102 100 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26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123 118 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22 580 889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9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15 838 419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3 504 727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862 808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18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195 980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532 434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70 157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6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96 201 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3 860 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10 736 021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3 756 083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3 621 060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2 784 045 </w:t>
            </w:r>
          </w:p>
        </w:tc>
      </w:tr>
      <w:tr>
        <w:trPr>
          <w:trHeight w:val="11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837 015 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123 684 </w:t>
            </w:r>
          </w:p>
        </w:tc>
      </w:tr>
      <w:tr>
        <w:trPr>
          <w:trHeight w:val="10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5 279 702 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5 279 702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2 352 343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2 927 359 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1 700 236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475 500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1 606 978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246 483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234 483 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87 263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147 220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1 096 716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1 081 181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19 361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1 041 820 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197 607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147 607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121 441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66 172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18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5 373 982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961 426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166 236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69 351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37 249 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0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9 700 677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9 038 401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78 037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-2 070 308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2 070 308 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3 - в редакции решения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46/323-5c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6"/>
        <w:gridCol w:w="729"/>
        <w:gridCol w:w="789"/>
        <w:gridCol w:w="6708"/>
        <w:gridCol w:w="244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59 931 454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37 219 685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11 410 038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11 410 038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10 493 320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10 493 320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5 430 340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3 210 428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722 031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1 497 692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9 005 993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8 237 345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200 678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483 390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84 580 </w:t>
            </w:r>
          </w:p>
        </w:tc>
      </w:tr>
      <w:tr>
        <w:trPr>
          <w:trHeight w:val="13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879 994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879 994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90 641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90 629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 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332 000 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22 289 128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22 289 128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22 289 128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59 931 454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523 729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423 783 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16 303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16 303 </w:t>
            </w:r>
          </w:p>
        </w:tc>
      </w:tr>
      <w:tr>
        <w:trPr>
          <w:trHeight w:val="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129 074 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129 074 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25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339 495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301 200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301 200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444 187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27 775 908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4 696 591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4 696 591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4 187 445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20 637 870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20 637 870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19 945 380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2 402 744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876 144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45 630 </w:t>
            </w:r>
          </w:p>
        </w:tc>
      </w:tr>
      <w:tr>
        <w:trPr>
          <w:trHeight w:val="18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209 064 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1 526 600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1 526 600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1 118 802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1 006 621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941 119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153 888 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70 750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390 330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198 244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</w:p>
        </w:tc>
      </w:tr>
      <w:tr>
        <w:trPr>
          <w:trHeight w:val="17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112 181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112 181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96 216 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8 092 021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1 529 113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1 414 483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525 000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889 483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11 457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11 457 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103 173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2 512 375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2 512 375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2 452 375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4 050 533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4 050 533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2 026 033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2 872 270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257 943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239 943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87 228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152 715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2 310 410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2 272 170 </w:t>
            </w:r>
          </w:p>
        </w:tc>
      </w:tr>
      <w:tr>
        <w:trPr>
          <w:trHeight w:val="9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19 914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2 203 839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237 590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148 994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122 828 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66 327 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17 784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17 784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18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3 302 000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159 616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73 753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69 753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37 485 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14 533 894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14 491 880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14 491 880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13 870 430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628 196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44/296-5с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не подлежащей секвестру в процессе исполнения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116"/>
        <w:gridCol w:w="1128"/>
        <w:gridCol w:w="1128"/>
        <w:gridCol w:w="81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2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2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44/296-5с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5 - в редакции решения Шымкентского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53/408-5с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3"/>
        <w:gridCol w:w="793"/>
        <w:gridCol w:w="793"/>
        <w:gridCol w:w="2919"/>
        <w:gridCol w:w="2241"/>
        <w:gridCol w:w="1823"/>
        <w:gridCol w:w="1846"/>
      </w:tblGrid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</w:p>
        </w:tc>
      </w:tr>
      <w:tr>
        <w:trPr>
          <w:trHeight w:val="8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1 622 497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1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326 901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6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326 901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8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326 901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2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321 284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76 455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69 611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105 778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69 440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8 379 </w:t>
            </w:r>
          </w:p>
        </w:tc>
      </w:tr>
      <w:tr>
        <w:trPr>
          <w:trHeight w:val="11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813 056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272 237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127 223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304 086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109 510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451 177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64 274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186 963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177 044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22 896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