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bd1f" w14:textId="18db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3 ноября 2014 года № 42/289-5с. Зарегистрировано Департаментом юстиции Южно-Казахстанской области 10 декабря 2014 года № 2916. Утратило силу решением Шымкентского городского маслихата Южно-Казахстанской области от 29 сентября 2015 года № 50/390-5с</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Шымкентского городского маслихата Южно-Казахстанской области от 29.09.2015 № 50/390-5с.</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1-1</w:t>
      </w:r>
      <w:r>
        <w:rPr>
          <w:rFonts w:ascii="Times New Roman"/>
          <w:b w:val="false"/>
          <w:i w:val="false"/>
          <w:color w:val="000000"/>
          <w:sz w:val="28"/>
        </w:rPr>
        <w:t xml:space="preserve"> статьи 22 Закона Республики Казахстан от 16 июля 2001 года «Об архитектурной, градостроительной и строительной деятельности в Республики Казахстан» Шымкентский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застройки территории города Шымкент.</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Ғ. Ахметбаев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городского маслихата             Н. Бекназаров</w:t>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маслихата</w:t>
      </w:r>
      <w:r>
        <w:br/>
      </w:r>
      <w:r>
        <w:rPr>
          <w:rFonts w:ascii="Times New Roman"/>
          <w:b w:val="false"/>
          <w:i w:val="false"/>
          <w:color w:val="000000"/>
          <w:sz w:val="28"/>
        </w:rPr>
        <w:t>
      города Шымкент от «03»</w:t>
      </w:r>
      <w:r>
        <w:br/>
      </w:r>
      <w:r>
        <w:rPr>
          <w:rFonts w:ascii="Times New Roman"/>
          <w:b w:val="false"/>
          <w:i w:val="false"/>
          <w:color w:val="000000"/>
          <w:sz w:val="28"/>
        </w:rPr>
        <w:t>
      ноября 2014 года</w:t>
      </w:r>
      <w:r>
        <w:br/>
      </w:r>
      <w:r>
        <w:rPr>
          <w:rFonts w:ascii="Times New Roman"/>
          <w:b w:val="false"/>
          <w:i w:val="false"/>
          <w:color w:val="000000"/>
          <w:sz w:val="28"/>
        </w:rPr>
        <w:t>
      № 42/289-5c</w:t>
      </w:r>
    </w:p>
    <w:bookmarkEnd w:id="1"/>
    <w:bookmarkStart w:name="z5" w:id="2"/>
    <w:p>
      <w:pPr>
        <w:spacing w:after="0"/>
        <w:ind w:left="0"/>
        <w:jc w:val="left"/>
      </w:pPr>
      <w:r>
        <w:rPr>
          <w:rFonts w:ascii="Times New Roman"/>
          <w:b/>
          <w:i w:val="false"/>
          <w:color w:val="000000"/>
        </w:rPr>
        <w:t xml:space="preserve"> 
Правила застройки территории города Шымкент</w:t>
      </w:r>
    </w:p>
    <w:bookmarkEnd w:id="2"/>
    <w:bookmarkStart w:name="z6" w:id="3"/>
    <w:p>
      <w:pPr>
        <w:spacing w:after="0"/>
        <w:ind w:left="0"/>
        <w:jc w:val="both"/>
      </w:pPr>
      <w:r>
        <w:rPr>
          <w:rFonts w:ascii="Times New Roman"/>
          <w:b w:val="false"/>
          <w:i w:val="false"/>
          <w:color w:val="000000"/>
          <w:sz w:val="28"/>
        </w:rPr>
        <w:t>
      1. Настоящие Правила застройки территории города Шымкент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Экологическим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w:t>
      </w:r>
      <w:r>
        <w:rPr>
          <w:rFonts w:ascii="Times New Roman"/>
          <w:b w:val="false"/>
          <w:i w:val="false"/>
          <w:color w:val="000000"/>
          <w:sz w:val="28"/>
        </w:rPr>
        <w:t>«О частном предпринимательстве»</w:t>
      </w:r>
      <w:r>
        <w:rPr>
          <w:rFonts w:ascii="Times New Roman"/>
          <w:b w:val="false"/>
          <w:i w:val="false"/>
          <w:color w:val="000000"/>
          <w:sz w:val="28"/>
        </w:rPr>
        <w:t>,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города Шымкент и пригородной зоны.</w:t>
      </w:r>
      <w:r>
        <w:br/>
      </w:r>
      <w:r>
        <w:rPr>
          <w:rFonts w:ascii="Times New Roman"/>
          <w:b w:val="false"/>
          <w:i w:val="false"/>
          <w:color w:val="000000"/>
          <w:sz w:val="28"/>
        </w:rPr>
        <w:t>
</w:t>
      </w:r>
      <w:r>
        <w:rPr>
          <w:rFonts w:ascii="Times New Roman"/>
          <w:b w:val="false"/>
          <w:i w:val="false"/>
          <w:color w:val="000000"/>
          <w:sz w:val="28"/>
        </w:rPr>
        <w:t>
      2. Настоящие </w:t>
      </w:r>
      <w:r>
        <w:rPr>
          <w:rFonts w:ascii="Times New Roman"/>
          <w:b w:val="false"/>
          <w:i w:val="false"/>
          <w:color w:val="000000"/>
          <w:sz w:val="28"/>
        </w:rPr>
        <w:t>Правила</w:t>
      </w:r>
      <w:r>
        <w:rPr>
          <w:rFonts w:ascii="Times New Roman"/>
          <w:b w:val="false"/>
          <w:i w:val="false"/>
          <w:color w:val="000000"/>
          <w:sz w:val="28"/>
        </w:rPr>
        <w:t xml:space="preserve"> являются нормативным правовым актом и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отношения, связанные с осуществлением архитектурной, градостроительной и строительной деятельности на территории города Шымкент. </w:t>
      </w:r>
    </w:p>
    <w:bookmarkEnd w:id="3"/>
    <w:bookmarkStart w:name="z8" w:id="4"/>
    <w:p>
      <w:pPr>
        <w:spacing w:after="0"/>
        <w:ind w:left="0"/>
        <w:jc w:val="left"/>
      </w:pPr>
      <w:r>
        <w:rPr>
          <w:rFonts w:ascii="Times New Roman"/>
          <w:b/>
          <w:i w:val="false"/>
          <w:color w:val="000000"/>
        </w:rPr>
        <w:t xml:space="preserve"> 
Раздел 1. Общие положения</w:t>
      </w:r>
    </w:p>
    <w:bookmarkEnd w:id="4"/>
    <w:bookmarkStart w:name="z9" w:id="5"/>
    <w:p>
      <w:pPr>
        <w:spacing w:after="0"/>
        <w:ind w:left="0"/>
        <w:jc w:val="left"/>
      </w:pPr>
      <w:r>
        <w:rPr>
          <w:rFonts w:ascii="Times New Roman"/>
          <w:b/>
          <w:i w:val="false"/>
          <w:color w:val="000000"/>
        </w:rPr>
        <w:t xml:space="preserve"> 
Глава 1. Основные термины и определения</w:t>
      </w:r>
    </w:p>
    <w:bookmarkEnd w:id="5"/>
    <w:bookmarkStart w:name="z10" w:id="6"/>
    <w:p>
      <w:pPr>
        <w:spacing w:after="0"/>
        <w:ind w:left="0"/>
        <w:jc w:val="both"/>
      </w:pPr>
      <w:r>
        <w:rPr>
          <w:rFonts w:ascii="Times New Roman"/>
          <w:b w:val="false"/>
          <w:i w:val="false"/>
          <w:color w:val="000000"/>
          <w:sz w:val="28"/>
        </w:rPr>
        <w:t>
      3.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r>
        <w:br/>
      </w:r>
      <w:r>
        <w:rPr>
          <w:rFonts w:ascii="Times New Roman"/>
          <w:b w:val="false"/>
          <w:i w:val="false"/>
          <w:color w:val="000000"/>
          <w:sz w:val="28"/>
        </w:rPr>
        <w:t>
      исполнительная топографическая съемка – электронная либо графическая модель местности, выполненная в масштабе, в городской системе координат, в Балтийской системе высот с вновь построенными инженерными сетями и сооружениями и с элементами благоустройства и озеленения;</w:t>
      </w:r>
      <w:r>
        <w:br/>
      </w:r>
      <w:r>
        <w:rPr>
          <w:rFonts w:ascii="Times New Roman"/>
          <w:b w:val="false"/>
          <w:i w:val="false"/>
          <w:color w:val="000000"/>
          <w:sz w:val="28"/>
        </w:rPr>
        <w:t>
      аким – аким города Шымкент;</w:t>
      </w:r>
      <w:r>
        <w:br/>
      </w:r>
      <w:r>
        <w:rPr>
          <w:rFonts w:ascii="Times New Roman"/>
          <w:b w:val="false"/>
          <w:i w:val="false"/>
          <w:color w:val="000000"/>
          <w:sz w:val="28"/>
        </w:rPr>
        <w:t>
      акимат - местный исполнительный орган города Шымкент;</w:t>
      </w:r>
      <w:r>
        <w:br/>
      </w:r>
      <w:r>
        <w:rPr>
          <w:rFonts w:ascii="Times New Roman"/>
          <w:b w:val="false"/>
          <w:i w:val="false"/>
          <w:color w:val="000000"/>
          <w:sz w:val="28"/>
        </w:rPr>
        <w:t>
      единый архитектурный стиль – совокупность единых признаков, используемых в строительстве, характерная для определенного района застройки;</w:t>
      </w:r>
      <w:r>
        <w:br/>
      </w:r>
      <w:r>
        <w:rPr>
          <w:rFonts w:ascii="Times New Roman"/>
          <w:b w:val="false"/>
          <w:i w:val="false"/>
          <w:color w:val="000000"/>
          <w:sz w:val="28"/>
        </w:rPr>
        <w:t>
      реклама - распространяемая и размещаемая в любой форме, с помощью любых средств информация,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r>
        <w:br/>
      </w:r>
      <w:r>
        <w:rPr>
          <w:rFonts w:ascii="Times New Roman"/>
          <w:b w:val="false"/>
          <w:i w:val="false"/>
          <w:color w:val="000000"/>
          <w:sz w:val="28"/>
        </w:rPr>
        <w:t>
      рекламное поле - специализированное пространство внешней поверхности зданий (строений, сооружений), являющееся частью фасада здания (строения, сооружения), предусмотренное проектом, для размещения рекламно-информационной конструкции, наружной (визуальной) рекламы, вывески и иных объектов рекламы;</w:t>
      </w:r>
      <w:r>
        <w:br/>
      </w:r>
      <w:r>
        <w:rPr>
          <w:rFonts w:ascii="Times New Roman"/>
          <w:b w:val="false"/>
          <w:i w:val="false"/>
          <w:color w:val="000000"/>
          <w:sz w:val="28"/>
        </w:rPr>
        <w:t>
      концепция рекламного поля - архитектурно-художественная концепция, предусматривающая комплексное оформление и оборудование внешней поверхности зданий (строений, сооружений) или рекламно-информационной конструкции для размещения наружной (визуальной) рекламы, вывесок и иных объектов рекламы в пределах рекламного поля, согласовываемая органом архитектуры и градостроительства в виде отдельного документа или части общей проектной документации при строительстве, реконструкции объекта недвижимости;</w:t>
      </w:r>
      <w:r>
        <w:br/>
      </w:r>
      <w:r>
        <w:rPr>
          <w:rFonts w:ascii="Times New Roman"/>
          <w:b w:val="false"/>
          <w:i w:val="false"/>
          <w:color w:val="000000"/>
          <w:sz w:val="28"/>
        </w:rPr>
        <w:t>
      рекламно-информационная конструкция - объект, установленный на земле или на внешних стенах, крышах и иных конструктивных элементах зданий, строений, сооружений или вне их, а также на остановочных пунктах движения городского наземного транспорта и других объектах городской инфраструктуры, установленных на территории города Шымкента, в целях распространения рекламы, информирования населения;</w:t>
      </w:r>
      <w:r>
        <w:br/>
      </w:r>
      <w:r>
        <w:rPr>
          <w:rFonts w:ascii="Times New Roman"/>
          <w:b w:val="false"/>
          <w:i w:val="false"/>
          <w:color w:val="000000"/>
          <w:sz w:val="28"/>
        </w:rPr>
        <w:t>
      земельная комиссия - комиссия, создаваемая акиматом, в установленном земельным законодательством порядке, и рассматривающая вопросы, связанные с предоставлением прав на земельные участки;</w:t>
      </w:r>
      <w:r>
        <w:br/>
      </w:r>
      <w:r>
        <w:rPr>
          <w:rFonts w:ascii="Times New Roman"/>
          <w:b w:val="false"/>
          <w:i w:val="false"/>
          <w:color w:val="000000"/>
          <w:sz w:val="28"/>
        </w:rPr>
        <w:t>
      орган по земельным отношениям - государственный орган, уполномоченный выполнять функции в области земельных отношений в городе Шымкент;</w:t>
      </w:r>
      <w:r>
        <w:br/>
      </w:r>
      <w:r>
        <w:rPr>
          <w:rFonts w:ascii="Times New Roman"/>
          <w:b w:val="false"/>
          <w:i w:val="false"/>
          <w:color w:val="000000"/>
          <w:sz w:val="28"/>
        </w:rPr>
        <w:t>
      выбор земельного участка - определение земельного участка с установлением его целевого назначения и режима использования;</w:t>
      </w:r>
      <w:r>
        <w:br/>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w:t>
      </w:r>
      <w:r>
        <w:br/>
      </w: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землеустроительный проект - комплекс технических, экономических, правовых документов, уточняющих площадь предоставляемого земельного участка, его границы и месторасположение, смежных собственников земельного участка и землепользователей, а также обременения и сервитуты предоставляемого земельного участка;</w:t>
      </w:r>
      <w:r>
        <w:br/>
      </w:r>
      <w:r>
        <w:rPr>
          <w:rFonts w:ascii="Times New Roman"/>
          <w:b w:val="false"/>
          <w:i w:val="false"/>
          <w:color w:val="000000"/>
          <w:sz w:val="28"/>
        </w:rPr>
        <w:t>
      проект – замысел физических и юридических лиц или государства по обеспечению необходимых условий обитания и жизнедеятельности человека, представленный в форме архитектурной, градостроительной документации (чертежей, графических и текстовых материалов, инженерных и сметных расчетов);</w:t>
      </w:r>
      <w:r>
        <w:br/>
      </w:r>
      <w:r>
        <w:rPr>
          <w:rFonts w:ascii="Times New Roman"/>
          <w:b w:val="false"/>
          <w:i w:val="false"/>
          <w:color w:val="000000"/>
          <w:sz w:val="28"/>
        </w:rPr>
        <w:t>
      инвестор - юридическое или физическое лицо, осуществляющее капитальные вложения в строительство объекта, инвестор может быть застройщиком;</w:t>
      </w:r>
      <w:r>
        <w:br/>
      </w:r>
      <w:r>
        <w:rPr>
          <w:rFonts w:ascii="Times New Roman"/>
          <w:b w:val="false"/>
          <w:i w:val="false"/>
          <w:color w:val="000000"/>
          <w:sz w:val="28"/>
        </w:rPr>
        <w:t>
      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и т.п.), связи, транспорта (автомобильные дороги, остановки, места для парковки и т.п.),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в городе Шымкент;</w:t>
      </w:r>
      <w:r>
        <w:br/>
      </w:r>
      <w:r>
        <w:rPr>
          <w:rFonts w:ascii="Times New Roman"/>
          <w:b w:val="false"/>
          <w:i w:val="false"/>
          <w:color w:val="000000"/>
          <w:sz w:val="28"/>
        </w:rPr>
        <w:t>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пригородная зона – примыкающие к границе (черте) города Шымкента земли, предназначенные для развития территории города Шымкента, выполнения санитарно-защитных функций, размещения мест отдыха, садоводческих и дачных товариществ;</w:t>
      </w:r>
      <w:r>
        <w:br/>
      </w:r>
      <w:r>
        <w:rPr>
          <w:rFonts w:ascii="Times New Roman"/>
          <w:b w:val="false"/>
          <w:i w:val="false"/>
          <w:color w:val="000000"/>
          <w:sz w:val="28"/>
        </w:rPr>
        <w:t>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дежурный план - дежурный топографический план, отображающий текущее состояние архитектурной, градостроительной и строительной деятельности на территории города Шымкент;</w:t>
      </w:r>
      <w:r>
        <w:br/>
      </w:r>
      <w:r>
        <w:rPr>
          <w:rFonts w:ascii="Times New Roman"/>
          <w:b w:val="false"/>
          <w:i w:val="false"/>
          <w:color w:val="000000"/>
          <w:sz w:val="28"/>
        </w:rPr>
        <w:t>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линии регулирования застройки- 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строительные нормы и правила - нормативно-технические документы, подлежащие исполнению при осуществлении проектирования и строительства.</w:t>
      </w:r>
      <w:r>
        <w:br/>
      </w:r>
      <w:r>
        <w:rPr>
          <w:rFonts w:ascii="Times New Roman"/>
          <w:b w:val="false"/>
          <w:i w:val="false"/>
          <w:color w:val="000000"/>
          <w:sz w:val="28"/>
        </w:rPr>
        <w:t>
      застройщик (заказчик) - юридическое или физическое лицо, осуществляющее строительство объекта недвижимости самостоятельно либо с помощью подрядной организации на основании договора строительного подряда;</w:t>
      </w:r>
      <w:r>
        <w:br/>
      </w:r>
      <w:r>
        <w:rPr>
          <w:rFonts w:ascii="Times New Roman"/>
          <w:b w:val="false"/>
          <w:i w:val="false"/>
          <w:color w:val="000000"/>
          <w:sz w:val="28"/>
        </w:rPr>
        <w:t>
      разрешение на производство строительно-монтажных работ - документ, предоставляющий право для начала реализации проекта строительства нового или изменение (перепрофилирование, переоборудование, перепланировку, реконструкцию, расширение, капитальный ремонт) существующих объектов недвижимости;</w:t>
      </w:r>
      <w:r>
        <w:br/>
      </w:r>
      <w:r>
        <w:rPr>
          <w:rFonts w:ascii="Times New Roman"/>
          <w:b w:val="false"/>
          <w:i w:val="false"/>
          <w:color w:val="000000"/>
          <w:sz w:val="28"/>
        </w:rPr>
        <w:t>
      «красные линии» - границы, отделяющие территории кварталов, микрорайонов и других элементов планировочной структуры от улиц, проездов и площадей в городе Шымкент;</w:t>
      </w:r>
      <w:r>
        <w:br/>
      </w:r>
      <w:r>
        <w:rPr>
          <w:rFonts w:ascii="Times New Roman"/>
          <w:b w:val="false"/>
          <w:i w:val="false"/>
          <w:color w:val="000000"/>
          <w:sz w:val="28"/>
        </w:rPr>
        <w:t>
      специализированная архитектурная организация - юридическое лицо, учрежденное Акиматом, полномочия и задачи которого определяются Уставом и настоящими </w:t>
      </w:r>
      <w:r>
        <w:rPr>
          <w:rFonts w:ascii="Times New Roman"/>
          <w:b w:val="false"/>
          <w:i w:val="false"/>
          <w:color w:val="000000"/>
          <w:sz w:val="28"/>
        </w:rPr>
        <w:t>Правилами</w:t>
      </w:r>
      <w:r>
        <w:rPr>
          <w:rFonts w:ascii="Times New Roman"/>
          <w:b w:val="false"/>
          <w:i w:val="false"/>
          <w:color w:val="000000"/>
          <w:sz w:val="28"/>
        </w:rPr>
        <w:t>, основным видом деятельности которого является подготовка исходно-разрешительных документов на осуществление градостроительной деятельности, разработка схем отводов земельных участков, эскиза генерального плана города Шымкента, ситуационной схемы, схем размещения и актов выбора земельных участков, выполнение топографической и исполнительной съемок, разбивка основных осей зданий и сооружений, вынос границ участков в натуре для строительства зданий и сооружений, осуществление мониторинга объектов архитектурной, градостроительной и строительной деятельности, ведение дежурного плана города Шымкента, оказание инжиниринговых услуг в сфере архитектурной, градостроительной и строительной деятельности, участие в процессе застройки районов индивидуального жилищного строительства в едином архитектурном стиле;</w:t>
      </w:r>
      <w:r>
        <w:br/>
      </w:r>
      <w:r>
        <w:rPr>
          <w:rFonts w:ascii="Times New Roman"/>
          <w:b w:val="false"/>
          <w:i w:val="false"/>
          <w:color w:val="000000"/>
          <w:sz w:val="28"/>
        </w:rPr>
        <w:t>
      вывеска - информация о наименовании и роде деятельности субъекта торговли (выполнения работ и оказания услуг), включая его эмблемы, товарные знаки, бренды, размещаемая на недвижимых объектах в местах реализации товаров, оказания услуг и выполнения работ таким субъектом;</w:t>
      </w:r>
      <w:r>
        <w:br/>
      </w:r>
      <w:r>
        <w:rPr>
          <w:rFonts w:ascii="Times New Roman"/>
          <w:b w:val="false"/>
          <w:i w:val="false"/>
          <w:color w:val="000000"/>
          <w:sz w:val="28"/>
        </w:rPr>
        <w:t>
      маслихат - местный представительный орган города Шымкента;</w:t>
      </w:r>
      <w:r>
        <w:br/>
      </w:r>
      <w:r>
        <w:rPr>
          <w:rFonts w:ascii="Times New Roman"/>
          <w:b w:val="false"/>
          <w:i w:val="false"/>
          <w:color w:val="000000"/>
          <w:sz w:val="28"/>
        </w:rPr>
        <w:t>
      государственный земельный кадастр – система сведений о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w:t>
      </w:r>
      <w:r>
        <w:br/>
      </w:r>
      <w:r>
        <w:rPr>
          <w:rFonts w:ascii="Times New Roman"/>
          <w:b w:val="false"/>
          <w:i w:val="false"/>
          <w:color w:val="000000"/>
          <w:sz w:val="28"/>
        </w:rPr>
        <w:t>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w:t>
      </w:r>
      <w:r>
        <w:br/>
      </w:r>
      <w:r>
        <w:rPr>
          <w:rFonts w:ascii="Times New Roman"/>
          <w:b w:val="false"/>
          <w:i w:val="false"/>
          <w:color w:val="000000"/>
          <w:sz w:val="28"/>
        </w:rPr>
        <w:t>
      специализированное государственное предприятие по ведению государственного земельного кадастра – юридическое лицо, в соответствии с земельным законодательством Республики Казахстан уполномоченное по ведению государственного земельного кадастра на территории города Шымкента;</w:t>
      </w:r>
      <w:r>
        <w:br/>
      </w:r>
      <w:r>
        <w:rPr>
          <w:rFonts w:ascii="Times New Roman"/>
          <w:b w:val="false"/>
          <w:i w:val="false"/>
          <w:color w:val="000000"/>
          <w:sz w:val="28"/>
        </w:rPr>
        <w:t>
      орган государственного архитектурно - строительного контроля (далее - орган госархстройконтроля) - государственный орган, осуществляющий государственный архитектурно - строительный контроль за безопасностью строительных объектов, лицензирования в области архитектурной, градостроительной и строительной деятельности на территории города Шымкента и области. Руководитель органа госархстройконтроля области является главным государственным строительным инспектором области;</w:t>
      </w:r>
      <w:r>
        <w:br/>
      </w:r>
      <w:r>
        <w:rPr>
          <w:rFonts w:ascii="Times New Roman"/>
          <w:b w:val="false"/>
          <w:i w:val="false"/>
          <w:color w:val="000000"/>
          <w:sz w:val="28"/>
        </w:rPr>
        <w:t>
      подрядчик - физические или юридические лица, имеющие лицензию на осуществление соответствующих видов архитектурной, градостроительной и строительной деятельности на территории Республики Казахстан;</w:t>
      </w:r>
      <w:r>
        <w:br/>
      </w:r>
      <w:r>
        <w:rPr>
          <w:rFonts w:ascii="Times New Roman"/>
          <w:b w:val="false"/>
          <w:i w:val="false"/>
          <w:color w:val="000000"/>
          <w:sz w:val="28"/>
        </w:rPr>
        <w:t>
      мониторинг объектов - система наблюдений за состоянием и изменениями объектов архитектурной, градостроительной и строительной деятельности;</w:t>
      </w:r>
      <w:r>
        <w:br/>
      </w:r>
      <w:r>
        <w:rPr>
          <w:rFonts w:ascii="Times New Roman"/>
          <w:b w:val="false"/>
          <w:i w:val="false"/>
          <w:color w:val="000000"/>
          <w:sz w:val="28"/>
        </w:rPr>
        <w:t>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w:t>
      </w:r>
      <w:r>
        <w:br/>
      </w: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 и теплоснабжение, связь и т.п.), зданий и сооружений;</w:t>
      </w:r>
      <w:r>
        <w:br/>
      </w:r>
      <w:r>
        <w:rPr>
          <w:rFonts w:ascii="Times New Roman"/>
          <w:b w:val="false"/>
          <w:i w:val="false"/>
          <w:color w:val="000000"/>
          <w:sz w:val="28"/>
        </w:rPr>
        <w:t>
      самовольное строительство - строительство (возведение) самовольных построек (жилые дома, другие строения, сооружения или иное недвижимое имущество, созданное на земельном участке, не отведенном для этих целей в порядке, установленном земельным законодательством Республики Казахстан, а также созданное без получения на это необходимых разрешений);</w:t>
      </w:r>
      <w:r>
        <w:br/>
      </w:r>
      <w:r>
        <w:rPr>
          <w:rFonts w:ascii="Times New Roman"/>
          <w:b w:val="false"/>
          <w:i w:val="false"/>
          <w:color w:val="000000"/>
          <w:sz w:val="28"/>
        </w:rPr>
        <w:t>
      экспертные работы - работы по экспертизе проектов и проведению технического обследования надежности и устойчивости зданий и сооружений;</w:t>
      </w:r>
      <w:r>
        <w:br/>
      </w:r>
      <w:r>
        <w:rPr>
          <w:rFonts w:ascii="Times New Roman"/>
          <w:b w:val="false"/>
          <w:i w:val="false"/>
          <w:color w:val="000000"/>
          <w:sz w:val="28"/>
        </w:rPr>
        <w:t>
      орган архитектуры и градостроительства - государственный орган, уполномоченный выполнять функции государственного регулирования архитектурной и градостроительной деятельности на территории города Шымкента. Руководитель органа архитектуры и градостроительства по должности является главным архитектором города Шымкента;</w:t>
      </w:r>
      <w:r>
        <w:br/>
      </w:r>
      <w:r>
        <w:rPr>
          <w:rFonts w:ascii="Times New Roman"/>
          <w:b w:val="false"/>
          <w:i w:val="false"/>
          <w:color w:val="000000"/>
          <w:sz w:val="28"/>
        </w:rPr>
        <w:t>
      инжиниринговые услуги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w:t>
      </w:r>
      <w:r>
        <w:br/>
      </w:r>
      <w:r>
        <w:rPr>
          <w:rFonts w:ascii="Times New Roman"/>
          <w:b w:val="false"/>
          <w:i w:val="false"/>
          <w:color w:val="000000"/>
          <w:sz w:val="28"/>
        </w:rPr>
        <w:t>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города Шымкент;</w:t>
      </w:r>
      <w:r>
        <w:br/>
      </w:r>
      <w:r>
        <w:rPr>
          <w:rFonts w:ascii="Times New Roman"/>
          <w:b w:val="false"/>
          <w:i w:val="false"/>
          <w:color w:val="000000"/>
          <w:sz w:val="28"/>
        </w:rPr>
        <w:t>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регистрирующий орган - уполномоченный орган по регистрации прав на недвижимое имущество;</w:t>
      </w:r>
      <w:r>
        <w:br/>
      </w:r>
      <w:r>
        <w:rPr>
          <w:rFonts w:ascii="Times New Roman"/>
          <w:b w:val="false"/>
          <w:i w:val="false"/>
          <w:color w:val="000000"/>
          <w:sz w:val="28"/>
        </w:rPr>
        <w:t>
      топографическая съемка – электронная либо графическая модель местности, выполненная в масштабе, в городской системе координат, в Балтийской системе высот и отображающая существующие надземные и подземные сети и сооружения;</w:t>
      </w:r>
      <w:r>
        <w:br/>
      </w:r>
      <w:r>
        <w:rPr>
          <w:rFonts w:ascii="Times New Roman"/>
          <w:b w:val="false"/>
          <w:i w:val="false"/>
          <w:color w:val="000000"/>
          <w:sz w:val="28"/>
        </w:rPr>
        <w:t xml:space="preserve">
      ночное время - промежуток времени с двадцати трех до шести часов по местному времени. </w:t>
      </w:r>
    </w:p>
    <w:bookmarkEnd w:id="6"/>
    <w:bookmarkStart w:name="z11" w:id="7"/>
    <w:p>
      <w:pPr>
        <w:spacing w:after="0"/>
        <w:ind w:left="0"/>
        <w:jc w:val="left"/>
      </w:pPr>
      <w:r>
        <w:rPr>
          <w:rFonts w:ascii="Times New Roman"/>
          <w:b/>
          <w:i w:val="false"/>
          <w:color w:val="000000"/>
        </w:rPr>
        <w:t xml:space="preserve"> 
Раздел 2. Реализация градостроительной документации для строительных целей на территорий города Шымкент</w:t>
      </w:r>
    </w:p>
    <w:bookmarkEnd w:id="7"/>
    <w:bookmarkStart w:name="z12" w:id="8"/>
    <w:p>
      <w:pPr>
        <w:spacing w:after="0"/>
        <w:ind w:left="0"/>
        <w:jc w:val="left"/>
      </w:pPr>
      <w:r>
        <w:rPr>
          <w:rFonts w:ascii="Times New Roman"/>
          <w:b/>
          <w:i w:val="false"/>
          <w:color w:val="000000"/>
        </w:rPr>
        <w:t xml:space="preserve"> 
Глава 1. Градостроительные требования к использованию земельных участков</w:t>
      </w:r>
    </w:p>
    <w:bookmarkEnd w:id="8"/>
    <w:bookmarkStart w:name="z13" w:id="9"/>
    <w:p>
      <w:pPr>
        <w:spacing w:after="0"/>
        <w:ind w:left="0"/>
        <w:jc w:val="both"/>
      </w:pPr>
      <w:r>
        <w:rPr>
          <w:rFonts w:ascii="Times New Roman"/>
          <w:b w:val="false"/>
          <w:i w:val="false"/>
          <w:color w:val="000000"/>
          <w:sz w:val="28"/>
        </w:rPr>
        <w:t>
      4. Основным градостроительным документом, определяющим условия территориального и градостроительного развития, является утвержденный генеральный план города Шымкент. Другие виды градостроительной документации (проекты детальных планировок, проекты застроек, схемы развития инженерных сетей) разрабатываются и утверждаются постановлением акимата по согласованию с главным архитектором города Шымкент в соответствии с генеральным планом города Шымкента.</w:t>
      </w:r>
      <w:r>
        <w:br/>
      </w:r>
      <w:r>
        <w:rPr>
          <w:rFonts w:ascii="Times New Roman"/>
          <w:b w:val="false"/>
          <w:i w:val="false"/>
          <w:color w:val="000000"/>
          <w:sz w:val="28"/>
        </w:rPr>
        <w:t>
      Проектирование, строительства и реконструкция города Шымкента должны обеспечивать наиболее благоприятные условия для жизни, труда и отдыха населения с учетом экологических, санитарно-эпидемиологических требований и экологической безопасности.</w:t>
      </w:r>
      <w:r>
        <w:br/>
      </w:r>
      <w:r>
        <w:rPr>
          <w:rFonts w:ascii="Times New Roman"/>
          <w:b w:val="false"/>
          <w:i w:val="false"/>
          <w:color w:val="000000"/>
          <w:sz w:val="28"/>
        </w:rPr>
        <w:t>
      Утвержденная градостроительная документация предназначена к исполнению для всех субъектов градостроительной деятельности города Шымкента.</w:t>
      </w:r>
      <w:r>
        <w:br/>
      </w:r>
      <w:r>
        <w:rPr>
          <w:rFonts w:ascii="Times New Roman"/>
          <w:b w:val="false"/>
          <w:i w:val="false"/>
          <w:color w:val="000000"/>
          <w:sz w:val="28"/>
        </w:rPr>
        <w:t>
      В целях оперативного реагирования на изменения градостроительных ситуаций допускается внесение изменений в утвержденную градостроительную документацию главным архитектором города Шымкент с их последующим утверждением постановлением Акимата.</w:t>
      </w:r>
      <w:r>
        <w:br/>
      </w:r>
      <w:r>
        <w:rPr>
          <w:rFonts w:ascii="Times New Roman"/>
          <w:b w:val="false"/>
          <w:i w:val="false"/>
          <w:color w:val="000000"/>
          <w:sz w:val="28"/>
        </w:rPr>
        <w:t>
</w:t>
      </w:r>
      <w:r>
        <w:rPr>
          <w:rFonts w:ascii="Times New Roman"/>
          <w:b w:val="false"/>
          <w:i w:val="false"/>
          <w:color w:val="000000"/>
          <w:sz w:val="28"/>
        </w:rPr>
        <w:t>
      5. Градостроительные требования к использованию земельных участков при их предоставлении для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Соблюдать требование для рек города Шымкента установленными водоохранным зонам и полосам и режим их хозяйственного использования.</w:t>
      </w:r>
      <w:r>
        <w:br/>
      </w:r>
      <w:r>
        <w:rPr>
          <w:rFonts w:ascii="Times New Roman"/>
          <w:b w:val="false"/>
          <w:i w:val="false"/>
          <w:color w:val="000000"/>
          <w:sz w:val="28"/>
        </w:rPr>
        <w:t>
</w:t>
      </w:r>
      <w:r>
        <w:rPr>
          <w:rFonts w:ascii="Times New Roman"/>
          <w:b w:val="false"/>
          <w:i w:val="false"/>
          <w:color w:val="000000"/>
          <w:sz w:val="28"/>
        </w:rPr>
        <w:t>
      6. Использование земельных участков физическими и юридическими лицами на территории города Шымкента для застройки (включая прокладку коммуникаций, инженерную подготовку территории, благоустройство, озеленение)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 xml:space="preserve"> и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Застройка на земельных участках осуществляется в строгом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
      8. В целях формирования актуальной информации о состоянии застройки территории города Шымкент ведется дежурный топографический план, обновление и изменение которого осуществляется на постоянной основе.</w:t>
      </w:r>
      <w:r>
        <w:br/>
      </w:r>
      <w:r>
        <w:rPr>
          <w:rFonts w:ascii="Times New Roman"/>
          <w:b w:val="false"/>
          <w:i w:val="false"/>
          <w:color w:val="000000"/>
          <w:sz w:val="28"/>
        </w:rPr>
        <w:t>
      Ведение дежурного плана осуществляется специализированной архитектурной организацией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9. Деление земельных участков или изменение их границ и параметров осуществляется с соблюдением красных линий, линий регулирования застройки и требований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r>
        <w:br/>
      </w:r>
      <w:r>
        <w:rPr>
          <w:rFonts w:ascii="Times New Roman"/>
          <w:b w:val="false"/>
          <w:i w:val="false"/>
          <w:color w:val="000000"/>
          <w:sz w:val="28"/>
        </w:rPr>
        <w:t>
</w:t>
      </w:r>
      <w:r>
        <w:rPr>
          <w:rFonts w:ascii="Times New Roman"/>
          <w:b w:val="false"/>
          <w:i w:val="false"/>
          <w:color w:val="000000"/>
          <w:sz w:val="28"/>
        </w:rPr>
        <w:t>
      10. Орган по земельным отношениям согласовывает делимость земельного участка с органом архитектуры и градостроительства.</w:t>
      </w:r>
    </w:p>
    <w:bookmarkEnd w:id="9"/>
    <w:bookmarkStart w:name="z20" w:id="10"/>
    <w:p>
      <w:pPr>
        <w:spacing w:after="0"/>
        <w:ind w:left="0"/>
        <w:jc w:val="left"/>
      </w:pPr>
      <w:r>
        <w:rPr>
          <w:rFonts w:ascii="Times New Roman"/>
          <w:b/>
          <w:i w:val="false"/>
          <w:color w:val="000000"/>
        </w:rPr>
        <w:t xml:space="preserve"> 
Глава 2. Предоставления прав на земельные участки</w:t>
      </w:r>
    </w:p>
    <w:bookmarkEnd w:id="10"/>
    <w:bookmarkStart w:name="z21" w:id="11"/>
    <w:p>
      <w:pPr>
        <w:spacing w:after="0"/>
        <w:ind w:left="0"/>
        <w:jc w:val="both"/>
      </w:pPr>
      <w:r>
        <w:rPr>
          <w:rFonts w:ascii="Times New Roman"/>
          <w:b w:val="false"/>
          <w:i w:val="false"/>
          <w:color w:val="000000"/>
          <w:sz w:val="28"/>
        </w:rPr>
        <w:t>
      11. Предоставление прав на земельные участки, находящиеся в государственной собственности, в собственность или землепользование физических и юридических лиц осуществляется в соответствии с земельным законодательством Республики Казахстан.</w:t>
      </w:r>
      <w:r>
        <w:br/>
      </w:r>
      <w:r>
        <w:rPr>
          <w:rFonts w:ascii="Times New Roman"/>
          <w:b w:val="false"/>
          <w:i w:val="false"/>
          <w:color w:val="000000"/>
          <w:sz w:val="28"/>
        </w:rPr>
        <w:t>
      При предоставлении прав на земельные участки для застройки, в соответствующих договорах предусматриваются следующие условия передачи земельного участка:</w:t>
      </w:r>
      <w:r>
        <w:br/>
      </w:r>
      <w:r>
        <w:rPr>
          <w:rFonts w:ascii="Times New Roman"/>
          <w:b w:val="false"/>
          <w:i w:val="false"/>
          <w:color w:val="000000"/>
          <w:sz w:val="28"/>
        </w:rPr>
        <w:t>
      1) строительство объектов инженерной, транспортной и социальной инфраструктур (за исключением случаев, предусмотренных законодательством);</w:t>
      </w:r>
      <w:r>
        <w:br/>
      </w:r>
      <w:r>
        <w:rPr>
          <w:rFonts w:ascii="Times New Roman"/>
          <w:b w:val="false"/>
          <w:i w:val="false"/>
          <w:color w:val="000000"/>
          <w:sz w:val="28"/>
        </w:rPr>
        <w:t>
      2) соблюдение сроков строительства объектов недвижимости;</w:t>
      </w:r>
      <w:r>
        <w:br/>
      </w:r>
      <w:r>
        <w:rPr>
          <w:rFonts w:ascii="Times New Roman"/>
          <w:b w:val="false"/>
          <w:i w:val="false"/>
          <w:color w:val="000000"/>
          <w:sz w:val="28"/>
        </w:rPr>
        <w:t>
      3) благоустройство территории общего пользования.</w:t>
      </w:r>
      <w:r>
        <w:br/>
      </w:r>
      <w:r>
        <w:rPr>
          <w:rFonts w:ascii="Times New Roman"/>
          <w:b w:val="false"/>
          <w:i w:val="false"/>
          <w:color w:val="000000"/>
          <w:sz w:val="28"/>
        </w:rPr>
        <w:t>
      Указанные условия сохраняются в случае перехода прав на земельный участок другому лицу.</w:t>
      </w:r>
      <w:r>
        <w:br/>
      </w:r>
      <w:r>
        <w:rPr>
          <w:rFonts w:ascii="Times New Roman"/>
          <w:b w:val="false"/>
          <w:i w:val="false"/>
          <w:color w:val="000000"/>
          <w:sz w:val="28"/>
        </w:rPr>
        <w:t>
</w:t>
      </w:r>
      <w:r>
        <w:rPr>
          <w:rFonts w:ascii="Times New Roman"/>
          <w:b w:val="false"/>
          <w:i w:val="false"/>
          <w:color w:val="000000"/>
          <w:sz w:val="28"/>
        </w:rPr>
        <w:t>
      12. Физические и юридические лица, заинтересованные в предоставлении им прав собственности и (или) землепользования на земельные участки, подают заявление (ходатайство) в Акимат.</w:t>
      </w:r>
      <w:r>
        <w:br/>
      </w:r>
      <w:r>
        <w:rPr>
          <w:rFonts w:ascii="Times New Roman"/>
          <w:b w:val="false"/>
          <w:i w:val="false"/>
          <w:color w:val="000000"/>
          <w:sz w:val="28"/>
        </w:rPr>
        <w:t>
      В заявлении должны быть указаны:</w:t>
      </w:r>
      <w:r>
        <w:br/>
      </w:r>
      <w:r>
        <w:rPr>
          <w:rFonts w:ascii="Times New Roman"/>
          <w:b w:val="false"/>
          <w:i w:val="false"/>
          <w:color w:val="000000"/>
          <w:sz w:val="28"/>
        </w:rPr>
        <w:t>
      1) цель использования земельного участка;</w:t>
      </w:r>
      <w:r>
        <w:br/>
      </w:r>
      <w:r>
        <w:rPr>
          <w:rFonts w:ascii="Times New Roman"/>
          <w:b w:val="false"/>
          <w:i w:val="false"/>
          <w:color w:val="000000"/>
          <w:sz w:val="28"/>
        </w:rPr>
        <w:t>
      2) его предполагаемые размеры;</w:t>
      </w:r>
      <w:r>
        <w:br/>
      </w:r>
      <w:r>
        <w:rPr>
          <w:rFonts w:ascii="Times New Roman"/>
          <w:b w:val="false"/>
          <w:i w:val="false"/>
          <w:color w:val="000000"/>
          <w:sz w:val="28"/>
        </w:rPr>
        <w:t>
      3) местоположение;</w:t>
      </w:r>
      <w:r>
        <w:br/>
      </w:r>
      <w:r>
        <w:rPr>
          <w:rFonts w:ascii="Times New Roman"/>
          <w:b w:val="false"/>
          <w:i w:val="false"/>
          <w:color w:val="000000"/>
          <w:sz w:val="28"/>
        </w:rPr>
        <w:t>
      4) испрашиваемое право пользования;</w:t>
      </w:r>
      <w:r>
        <w:br/>
      </w:r>
      <w:r>
        <w:rPr>
          <w:rFonts w:ascii="Times New Roman"/>
          <w:b w:val="false"/>
          <w:i w:val="false"/>
          <w:color w:val="000000"/>
          <w:sz w:val="28"/>
        </w:rPr>
        <w:t>
      5) наличие (отсутствие) другого земельного участка.</w:t>
      </w:r>
      <w:r>
        <w:br/>
      </w:r>
      <w:r>
        <w:rPr>
          <w:rFonts w:ascii="Times New Roman"/>
          <w:b w:val="false"/>
          <w:i w:val="false"/>
          <w:color w:val="000000"/>
          <w:sz w:val="28"/>
        </w:rPr>
        <w:t>
</w:t>
      </w:r>
      <w:r>
        <w:rPr>
          <w:rFonts w:ascii="Times New Roman"/>
          <w:b w:val="false"/>
          <w:i w:val="false"/>
          <w:color w:val="000000"/>
          <w:sz w:val="28"/>
        </w:rPr>
        <w:t>
      13. В случае, предусмотренном в </w:t>
      </w:r>
      <w:r>
        <w:rPr>
          <w:rFonts w:ascii="Times New Roman"/>
          <w:b w:val="false"/>
          <w:i w:val="false"/>
          <w:color w:val="000000"/>
          <w:sz w:val="28"/>
        </w:rPr>
        <w:t>пункте 6</w:t>
      </w:r>
      <w:r>
        <w:rPr>
          <w:rFonts w:ascii="Times New Roman"/>
          <w:b w:val="false"/>
          <w:i w:val="false"/>
          <w:color w:val="000000"/>
          <w:sz w:val="28"/>
        </w:rPr>
        <w:t xml:space="preserve"> статьи 44 Земельного кодекса Республики Казахстан,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и зеленые насаждения,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w:t>
      </w:r>
      <w:r>
        <w:rPr>
          <w:rFonts w:ascii="Times New Roman"/>
          <w:b w:val="false"/>
          <w:i w:val="false"/>
          <w:color w:val="ffffff"/>
          <w:sz w:val="28"/>
        </w:rPr>
        <w:t>т</w:t>
      </w:r>
      <w:r>
        <w:rPr>
          <w:rFonts w:ascii="Times New Roman"/>
          <w:b w:val="false"/>
          <w:i w:val="false"/>
          <w:color w:val="000000"/>
          <w:sz w:val="28"/>
        </w:rPr>
        <w:t>самостоятельно.</w:t>
      </w:r>
      <w:r>
        <w:br/>
      </w: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r>
        <w:br/>
      </w: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r>
        <w:br/>
      </w:r>
      <w:r>
        <w:rPr>
          <w:rFonts w:ascii="Times New Roman"/>
          <w:b w:val="false"/>
          <w:i w:val="false"/>
          <w:color w:val="000000"/>
          <w:sz w:val="28"/>
        </w:rPr>
        <w:t>
</w:t>
      </w:r>
      <w:r>
        <w:rPr>
          <w:rFonts w:ascii="Times New Roman"/>
          <w:b w:val="false"/>
          <w:i w:val="false"/>
          <w:color w:val="000000"/>
          <w:sz w:val="28"/>
        </w:rPr>
        <w:t>
      14. Заявление о предоставлении права на земельный участок рассматривается в срок до двух месяцев с момента его поступления в акимат.</w:t>
      </w:r>
      <w:r>
        <w:br/>
      </w:r>
      <w:r>
        <w:rPr>
          <w:rFonts w:ascii="Times New Roman"/>
          <w:b w:val="false"/>
          <w:i w:val="false"/>
          <w:color w:val="000000"/>
          <w:sz w:val="28"/>
        </w:rPr>
        <w:t>
</w:t>
      </w:r>
      <w:r>
        <w:rPr>
          <w:rFonts w:ascii="Times New Roman"/>
          <w:b w:val="false"/>
          <w:i w:val="false"/>
          <w:color w:val="000000"/>
          <w:sz w:val="28"/>
        </w:rPr>
        <w:t>
      15. Заявление (ходатайство) заинтересованного лица о предоставлении земельного участка после регистрации в Акимате направляется в орган по земельным отношениям и далее в орган архитектуры и градостроительства для определения возможности удовлетворения ходатайства (предварительного выбора земельного участка).</w:t>
      </w:r>
      <w:r>
        <w:br/>
      </w:r>
      <w:r>
        <w:rPr>
          <w:rFonts w:ascii="Times New Roman"/>
          <w:b w:val="false"/>
          <w:i w:val="false"/>
          <w:color w:val="000000"/>
          <w:sz w:val="28"/>
        </w:rPr>
        <w:t>
</w:t>
      </w:r>
      <w:r>
        <w:rPr>
          <w:rFonts w:ascii="Times New Roman"/>
          <w:b w:val="false"/>
          <w:i w:val="false"/>
          <w:color w:val="000000"/>
          <w:sz w:val="28"/>
        </w:rPr>
        <w:t>
      16. В случае представления заявителем неполного пакета документов, необходимых для принятия решения о предоставлении либо об отказе в предоставлении права на земельный участок, орган по земельным отношениям в течение двух рабочих дней дает письменный мотивированный отказ заявителю в рассмотрении заявления.</w:t>
      </w:r>
      <w:r>
        <w:br/>
      </w:r>
      <w:r>
        <w:rPr>
          <w:rFonts w:ascii="Times New Roman"/>
          <w:b w:val="false"/>
          <w:i w:val="false"/>
          <w:color w:val="000000"/>
          <w:sz w:val="28"/>
        </w:rPr>
        <w:t>
</w:t>
      </w:r>
      <w:r>
        <w:rPr>
          <w:rFonts w:ascii="Times New Roman"/>
          <w:b w:val="false"/>
          <w:i w:val="false"/>
          <w:color w:val="000000"/>
          <w:sz w:val="28"/>
        </w:rPr>
        <w:t>
      17. При испрашивании земельного участка для строительства объектов орган архитектуры и градостроительства обеспечивает подготовку предварительной проверки возможности удовлетворения ходатайства в срок не более десяти рабочих дней.</w:t>
      </w:r>
      <w:r>
        <w:br/>
      </w:r>
      <w:r>
        <w:rPr>
          <w:rFonts w:ascii="Times New Roman"/>
          <w:b w:val="false"/>
          <w:i w:val="false"/>
          <w:color w:val="000000"/>
          <w:sz w:val="28"/>
        </w:rPr>
        <w:t>
</w:t>
      </w:r>
      <w:r>
        <w:rPr>
          <w:rFonts w:ascii="Times New Roman"/>
          <w:b w:val="false"/>
          <w:i w:val="false"/>
          <w:color w:val="000000"/>
          <w:sz w:val="28"/>
        </w:rPr>
        <w:t>
      18. Подготовка предварительной проверки возможности удовлетворения ходатайства заключается в:</w:t>
      </w:r>
      <w:r>
        <w:br/>
      </w:r>
      <w:r>
        <w:rPr>
          <w:rFonts w:ascii="Times New Roman"/>
          <w:b w:val="false"/>
          <w:i w:val="false"/>
          <w:color w:val="000000"/>
          <w:sz w:val="28"/>
        </w:rPr>
        <w:t>
      подготовке предложений по предварительному выбору земельного участка;</w:t>
      </w:r>
      <w:r>
        <w:br/>
      </w:r>
      <w:r>
        <w:rPr>
          <w:rFonts w:ascii="Times New Roman"/>
          <w:b w:val="false"/>
          <w:i w:val="false"/>
          <w:color w:val="000000"/>
          <w:sz w:val="28"/>
        </w:rPr>
        <w:t>
      определении возможности размещения объекта в соответствии с утвержденной градостроительной и архитектурно-строительной документацией с натурным обследованием выбранного участка.</w:t>
      </w:r>
      <w:r>
        <w:br/>
      </w:r>
      <w:r>
        <w:rPr>
          <w:rFonts w:ascii="Times New Roman"/>
          <w:b w:val="false"/>
          <w:i w:val="false"/>
          <w:color w:val="000000"/>
          <w:sz w:val="28"/>
        </w:rPr>
        <w:t>
</w:t>
      </w:r>
      <w:r>
        <w:rPr>
          <w:rFonts w:ascii="Times New Roman"/>
          <w:b w:val="false"/>
          <w:i w:val="false"/>
          <w:color w:val="000000"/>
          <w:sz w:val="28"/>
        </w:rPr>
        <w:t>
      19. Орган архитектуры и градостроительства в течение десяти рабочих дней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w:t>
      </w:r>
      <w:r>
        <w:br/>
      </w:r>
      <w:r>
        <w:rPr>
          <w:rFonts w:ascii="Times New Roman"/>
          <w:b w:val="false"/>
          <w:i w:val="false"/>
          <w:color w:val="000000"/>
          <w:sz w:val="28"/>
        </w:rPr>
        <w:t>
      К заключению прилагаются необходимые материалы для предоставления права на земельный участок (опорный план с градостроительными регламентами, ограничениями, красными линиями, с указанием сроков, необходимых для проектирования).</w:t>
      </w:r>
      <w:r>
        <w:br/>
      </w:r>
      <w:r>
        <w:rPr>
          <w:rFonts w:ascii="Times New Roman"/>
          <w:b w:val="false"/>
          <w:i w:val="false"/>
          <w:color w:val="000000"/>
          <w:sz w:val="28"/>
        </w:rPr>
        <w:t>
</w:t>
      </w:r>
      <w:r>
        <w:rPr>
          <w:rFonts w:ascii="Times New Roman"/>
          <w:b w:val="false"/>
          <w:i w:val="false"/>
          <w:color w:val="000000"/>
          <w:sz w:val="28"/>
        </w:rPr>
        <w:t>
      20. Орган по земельным отношениям совместно со специализированным государственным предприятием по ведению государственного земельного кадастра проверяет сведения о наличии либо отсутствии собственников или землепользователей на испрашиваемом земельном участке в соответствии с базой данных государственного земельного кадастра.</w:t>
      </w:r>
      <w:r>
        <w:br/>
      </w:r>
      <w:r>
        <w:rPr>
          <w:rFonts w:ascii="Times New Roman"/>
          <w:b w:val="false"/>
          <w:i w:val="false"/>
          <w:color w:val="000000"/>
          <w:sz w:val="28"/>
        </w:rPr>
        <w:t>
      В случае выявления собственников или землепользователей на испрашиваемом земельном участке, предоставление осуществляется в установленном порядке с условием изъятия.</w:t>
      </w:r>
      <w:r>
        <w:br/>
      </w:r>
      <w:r>
        <w:rPr>
          <w:rFonts w:ascii="Times New Roman"/>
          <w:b w:val="false"/>
          <w:i w:val="false"/>
          <w:color w:val="000000"/>
          <w:sz w:val="28"/>
        </w:rPr>
        <w:t>
</w:t>
      </w:r>
      <w:r>
        <w:rPr>
          <w:rFonts w:ascii="Times New Roman"/>
          <w:b w:val="false"/>
          <w:i w:val="false"/>
          <w:color w:val="000000"/>
          <w:sz w:val="28"/>
        </w:rPr>
        <w:t>
      21. Акимат имеет право предоставить земельный участок иному лицу, подавшему заявление на получение земельного участка, в случаях, если застройщик (инвестор):</w:t>
      </w:r>
      <w:r>
        <w:br/>
      </w:r>
      <w:r>
        <w:rPr>
          <w:rFonts w:ascii="Times New Roman"/>
          <w:b w:val="false"/>
          <w:i w:val="false"/>
          <w:color w:val="000000"/>
          <w:sz w:val="28"/>
        </w:rPr>
        <w:t>
      отказался от предоставленного для строительства земельного участка, или нарушает сроки исполнения обязательств, вытекающих из постановления о предоставлении права на земельный участок более двух месяцев.</w:t>
      </w:r>
      <w:r>
        <w:br/>
      </w:r>
      <w:r>
        <w:rPr>
          <w:rFonts w:ascii="Times New Roman"/>
          <w:b w:val="false"/>
          <w:i w:val="false"/>
          <w:color w:val="000000"/>
          <w:sz w:val="28"/>
        </w:rPr>
        <w:t>
</w:t>
      </w:r>
      <w:r>
        <w:rPr>
          <w:rFonts w:ascii="Times New Roman"/>
          <w:b w:val="false"/>
          <w:i w:val="false"/>
          <w:color w:val="000000"/>
          <w:sz w:val="28"/>
        </w:rPr>
        <w:t>
      22. Орган по земельным отношениям в срок не более пяти рабочих дней готовит и вносит материалы по земельному участку на земельную комиссию для рассмотрения.</w:t>
      </w:r>
      <w:r>
        <w:br/>
      </w:r>
      <w:r>
        <w:rPr>
          <w:rFonts w:ascii="Times New Roman"/>
          <w:b w:val="false"/>
          <w:i w:val="false"/>
          <w:color w:val="000000"/>
          <w:sz w:val="28"/>
        </w:rPr>
        <w:t>
</w:t>
      </w:r>
      <w:r>
        <w:rPr>
          <w:rFonts w:ascii="Times New Roman"/>
          <w:b w:val="false"/>
          <w:i w:val="false"/>
          <w:color w:val="000000"/>
          <w:sz w:val="28"/>
        </w:rPr>
        <w:t>
      23. Земельная комиссия, рассмотрев представленные материалы, дает заключение о возможности либо невозможности предоставления заявленного права на земельный участок.</w:t>
      </w:r>
      <w:r>
        <w:br/>
      </w:r>
      <w:r>
        <w:rPr>
          <w:rFonts w:ascii="Times New Roman"/>
          <w:b w:val="false"/>
          <w:i w:val="false"/>
          <w:color w:val="000000"/>
          <w:sz w:val="28"/>
        </w:rPr>
        <w:t>
</w:t>
      </w:r>
      <w:r>
        <w:rPr>
          <w:rFonts w:ascii="Times New Roman"/>
          <w:b w:val="false"/>
          <w:i w:val="false"/>
          <w:color w:val="000000"/>
          <w:sz w:val="28"/>
        </w:rPr>
        <w:t>
      24.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В случае принятия земельной комиссией положительного заключения один его экземпляр в течение пяти рабочих дней передается заявителю для подготовки землеустроительного проекта.</w:t>
      </w:r>
      <w:r>
        <w:br/>
      </w:r>
      <w:r>
        <w:rPr>
          <w:rFonts w:ascii="Times New Roman"/>
          <w:b w:val="false"/>
          <w:i w:val="false"/>
          <w:color w:val="000000"/>
          <w:sz w:val="28"/>
        </w:rPr>
        <w:t>
</w:t>
      </w:r>
      <w:r>
        <w:rPr>
          <w:rFonts w:ascii="Times New Roman"/>
          <w:b w:val="false"/>
          <w:i w:val="false"/>
          <w:color w:val="000000"/>
          <w:sz w:val="28"/>
        </w:rPr>
        <w:t>
      25. После получения выписки из протокола земельной комиссии заявитель обеспечивает подготовку землеустроительного проекта и представляет его в орган по земельным отношениям для его утверждения.</w:t>
      </w:r>
      <w:r>
        <w:br/>
      </w:r>
      <w:r>
        <w:rPr>
          <w:rFonts w:ascii="Times New Roman"/>
          <w:b w:val="false"/>
          <w:i w:val="false"/>
          <w:color w:val="000000"/>
          <w:sz w:val="28"/>
        </w:rPr>
        <w:t>
</w:t>
      </w:r>
      <w:r>
        <w:rPr>
          <w:rFonts w:ascii="Times New Roman"/>
          <w:b w:val="false"/>
          <w:i w:val="false"/>
          <w:color w:val="000000"/>
          <w:sz w:val="28"/>
        </w:rPr>
        <w:t>
      26. Орган по земельным отношениям после утверждения протокола земельной комиссии в срок не более семи рабочих дней подготавливает и вносит на утверждение Акиму проект постановления Акимата о предоставлении (отказе) соответствующего права на землю. В предоставлении земельного участка отказывается по основаниям, предусмотренным земельным законодательством Республики Казахстан. В случае отказа, выписка из постановления Акимата направляется заявителю в семидневный срок с момента его принятия.</w:t>
      </w:r>
      <w:r>
        <w:br/>
      </w:r>
      <w:r>
        <w:rPr>
          <w:rFonts w:ascii="Times New Roman"/>
          <w:b w:val="false"/>
          <w:i w:val="false"/>
          <w:color w:val="000000"/>
          <w:sz w:val="28"/>
        </w:rPr>
        <w:t>
</w:t>
      </w:r>
      <w:r>
        <w:rPr>
          <w:rFonts w:ascii="Times New Roman"/>
          <w:b w:val="false"/>
          <w:i w:val="false"/>
          <w:color w:val="000000"/>
          <w:sz w:val="28"/>
        </w:rPr>
        <w:t>
      27. Орган по земельным отношениям в срок не более десяти рабочих дней с даты принятия акиматом постановления о предоставлении земельного участка заключает с заявителем договор купли-продажи земельного участка или временного землепользования.</w:t>
      </w:r>
      <w:r>
        <w:br/>
      </w:r>
      <w:r>
        <w:rPr>
          <w:rFonts w:ascii="Times New Roman"/>
          <w:b w:val="false"/>
          <w:i w:val="false"/>
          <w:color w:val="000000"/>
          <w:sz w:val="28"/>
        </w:rPr>
        <w:t>
</w:t>
      </w:r>
      <w:r>
        <w:rPr>
          <w:rFonts w:ascii="Times New Roman"/>
          <w:b w:val="false"/>
          <w:i w:val="false"/>
          <w:color w:val="000000"/>
          <w:sz w:val="28"/>
        </w:rPr>
        <w:t>
      28. Идентификационный документ вручается заявителю под роспись в журнале регистрации после проведения им оплаты за земельный участок, возмещения потерь сельскохозяйственного или лесохозяйственного производства (в случае предоставления сельскохозяйственных угодий или земель лесного фонда), подтвержденный налоговым органом.</w:t>
      </w:r>
      <w:r>
        <w:br/>
      </w:r>
      <w:r>
        <w:rPr>
          <w:rFonts w:ascii="Times New Roman"/>
          <w:b w:val="false"/>
          <w:i w:val="false"/>
          <w:color w:val="000000"/>
          <w:sz w:val="28"/>
        </w:rPr>
        <w:t>
</w:t>
      </w:r>
      <w:r>
        <w:rPr>
          <w:rFonts w:ascii="Times New Roman"/>
          <w:b w:val="false"/>
          <w:i w:val="false"/>
          <w:color w:val="000000"/>
          <w:sz w:val="28"/>
        </w:rPr>
        <w:t>
      29. Орган архитектуры и градостроительства в срок не более семи рабочих дней с даты поступления выписки из постановления Акимата о предоставлении земельного участка для целей проектирования и (или) строительства подготавливает для заключения с застройщиком договор освоения земельного участка, которым определяются следующие условия:</w:t>
      </w:r>
      <w:r>
        <w:br/>
      </w:r>
      <w:r>
        <w:rPr>
          <w:rFonts w:ascii="Times New Roman"/>
          <w:b w:val="false"/>
          <w:i w:val="false"/>
          <w:color w:val="000000"/>
          <w:sz w:val="28"/>
        </w:rPr>
        <w:t>
      1) срок освоения земельного участка согласно графику освоения, являющегося неотъемлемой частью договора;</w:t>
      </w:r>
      <w:r>
        <w:br/>
      </w:r>
      <w:r>
        <w:rPr>
          <w:rFonts w:ascii="Times New Roman"/>
          <w:b w:val="false"/>
          <w:i w:val="false"/>
          <w:color w:val="000000"/>
          <w:sz w:val="28"/>
        </w:rPr>
        <w:t>
      2) сроки промежуточного контроля согласно графику освоения земельного участка;</w:t>
      </w:r>
      <w:r>
        <w:br/>
      </w:r>
      <w:r>
        <w:rPr>
          <w:rFonts w:ascii="Times New Roman"/>
          <w:b w:val="false"/>
          <w:i w:val="false"/>
          <w:color w:val="000000"/>
          <w:sz w:val="28"/>
        </w:rPr>
        <w:t>
      3) условия изъятия земельного участка (права пользования) застройщика в случае невыполнения им графика освоения земельного участка.</w:t>
      </w:r>
      <w:r>
        <w:br/>
      </w:r>
      <w:r>
        <w:rPr>
          <w:rFonts w:ascii="Times New Roman"/>
          <w:b w:val="false"/>
          <w:i w:val="false"/>
          <w:color w:val="000000"/>
          <w:sz w:val="28"/>
        </w:rPr>
        <w:t>
</w:t>
      </w:r>
      <w:r>
        <w:rPr>
          <w:rFonts w:ascii="Times New Roman"/>
          <w:b w:val="false"/>
          <w:i w:val="false"/>
          <w:color w:val="000000"/>
          <w:sz w:val="28"/>
        </w:rPr>
        <w:t xml:space="preserve">
      30. Возникновение, изменение или прекращение прав на земельный участок подлежит обязательной государственной регистрации. </w:t>
      </w:r>
    </w:p>
    <w:bookmarkEnd w:id="11"/>
    <w:bookmarkStart w:name="z41" w:id="12"/>
    <w:p>
      <w:pPr>
        <w:spacing w:after="0"/>
        <w:ind w:left="0"/>
        <w:jc w:val="left"/>
      </w:pPr>
      <w:r>
        <w:rPr>
          <w:rFonts w:ascii="Times New Roman"/>
          <w:b/>
          <w:i w:val="false"/>
          <w:color w:val="000000"/>
        </w:rPr>
        <w:t xml:space="preserve"> 
Глава 3. Основной перечень исходно-разрешительных документов для разработки проектов</w:t>
      </w:r>
    </w:p>
    <w:bookmarkEnd w:id="12"/>
    <w:bookmarkStart w:name="z42" w:id="13"/>
    <w:p>
      <w:pPr>
        <w:spacing w:after="0"/>
        <w:ind w:left="0"/>
        <w:jc w:val="both"/>
      </w:pPr>
      <w:r>
        <w:rPr>
          <w:rFonts w:ascii="Times New Roman"/>
          <w:b w:val="false"/>
          <w:i w:val="false"/>
          <w:color w:val="000000"/>
          <w:sz w:val="28"/>
        </w:rPr>
        <w:t>
      31. Исходные материалы (данные) для разработки проектов включают:</w:t>
      </w:r>
      <w:r>
        <w:br/>
      </w:r>
      <w:r>
        <w:rPr>
          <w:rFonts w:ascii="Times New Roman"/>
          <w:b w:val="false"/>
          <w:i w:val="false"/>
          <w:color w:val="000000"/>
          <w:sz w:val="28"/>
        </w:rPr>
        <w:t>
      1) решение местных исполнительных органов о предоставлении соответствующего права на землю, включая регламенты по использованию территории в пределах ее границ и назначению запланированного объекта;</w:t>
      </w:r>
      <w:r>
        <w:br/>
      </w:r>
      <w:r>
        <w:rPr>
          <w:rFonts w:ascii="Times New Roman"/>
          <w:b w:val="false"/>
          <w:i w:val="false"/>
          <w:color w:val="000000"/>
          <w:sz w:val="28"/>
        </w:rPr>
        <w:t>
      2) решение местного исполнительного органа о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3) материалы инженерных изысканий площадки строительства (в границах земельного участка и трасс прокладки коммуникаций), необходимые для проектирования и строительства;</w:t>
      </w:r>
      <w:r>
        <w:br/>
      </w:r>
      <w:r>
        <w:rPr>
          <w:rFonts w:ascii="Times New Roman"/>
          <w:b w:val="false"/>
          <w:i w:val="false"/>
          <w:color w:val="000000"/>
          <w:sz w:val="28"/>
        </w:rPr>
        <w:t>
      4) технические условия на подключение к источникам инженерного и коммунального обеспечения;</w:t>
      </w:r>
      <w:r>
        <w:br/>
      </w:r>
      <w:r>
        <w:rPr>
          <w:rFonts w:ascii="Times New Roman"/>
          <w:b w:val="false"/>
          <w:i w:val="false"/>
          <w:color w:val="000000"/>
          <w:sz w:val="28"/>
        </w:rPr>
        <w:t>
      5) архитектурно-планировочное задание местного органа архитектуры и градостроительства, включая условия инженерной подготовки территории, благоустройства и озеленения;</w:t>
      </w:r>
      <w:r>
        <w:br/>
      </w:r>
      <w:r>
        <w:rPr>
          <w:rFonts w:ascii="Times New Roman"/>
          <w:b w:val="false"/>
          <w:i w:val="false"/>
          <w:color w:val="000000"/>
          <w:sz w:val="28"/>
        </w:rPr>
        <w:t>
      6) утвержденное задание на проектирование (разработку проектной документации).</w:t>
      </w:r>
      <w:r>
        <w:br/>
      </w:r>
      <w:r>
        <w:rPr>
          <w:rFonts w:ascii="Times New Roman"/>
          <w:b w:val="false"/>
          <w:i w:val="false"/>
          <w:color w:val="000000"/>
          <w:sz w:val="28"/>
        </w:rPr>
        <w:t>
</w:t>
      </w:r>
      <w:r>
        <w:rPr>
          <w:rFonts w:ascii="Times New Roman"/>
          <w:b w:val="false"/>
          <w:i w:val="false"/>
          <w:color w:val="000000"/>
          <w:sz w:val="28"/>
        </w:rPr>
        <w:t>
      32. Оформление и выдача указанных исходных материалов (данных) производится бесплатно</w:t>
      </w:r>
      <w:r>
        <w:rPr>
          <w:rFonts w:ascii="Times New Roman"/>
          <w:b/>
          <w:i w:val="false"/>
          <w:color w:val="000000"/>
          <w:sz w:val="28"/>
        </w:rPr>
        <w:t>.</w:t>
      </w:r>
    </w:p>
    <w:bookmarkEnd w:id="13"/>
    <w:bookmarkStart w:name="z44" w:id="14"/>
    <w:p>
      <w:pPr>
        <w:spacing w:after="0"/>
        <w:ind w:left="0"/>
        <w:jc w:val="left"/>
      </w:pPr>
      <w:r>
        <w:rPr>
          <w:rFonts w:ascii="Times New Roman"/>
          <w:b/>
          <w:i w:val="false"/>
          <w:color w:val="000000"/>
        </w:rPr>
        <w:t xml:space="preserve"> 
Глава 4. Составление и утверждение задания на проектирование</w:t>
      </w:r>
    </w:p>
    <w:bookmarkEnd w:id="14"/>
    <w:bookmarkStart w:name="z45" w:id="15"/>
    <w:p>
      <w:pPr>
        <w:spacing w:after="0"/>
        <w:ind w:left="0"/>
        <w:jc w:val="both"/>
      </w:pPr>
      <w:r>
        <w:rPr>
          <w:rFonts w:ascii="Times New Roman"/>
          <w:b w:val="false"/>
          <w:i w:val="false"/>
          <w:color w:val="000000"/>
          <w:sz w:val="28"/>
        </w:rPr>
        <w:t>
      33. Решение местного исполнительного органа города, а также разрешение уполномоченного государственного органа в области лесного хозяйства или уполномоченного государственного органа в области особо охраняемых природных территорий о предоставлении соответствующего права на землю является основанием для составления задания заказчика на проектирование намеченного объекта.</w:t>
      </w:r>
      <w:r>
        <w:br/>
      </w:r>
      <w:r>
        <w:rPr>
          <w:rFonts w:ascii="Times New Roman"/>
          <w:b w:val="false"/>
          <w:i w:val="false"/>
          <w:color w:val="000000"/>
          <w:sz w:val="28"/>
        </w:rPr>
        <w:t>
</w:t>
      </w:r>
      <w:r>
        <w:rPr>
          <w:rFonts w:ascii="Times New Roman"/>
          <w:b w:val="false"/>
          <w:i w:val="false"/>
          <w:color w:val="000000"/>
          <w:sz w:val="28"/>
        </w:rPr>
        <w:t>
      34. Задание на проектирование составляется заказчиком либо его уполномоченным лицом (застройщиком) и утверждается заказчиком.</w:t>
      </w:r>
      <w:r>
        <w:br/>
      </w:r>
      <w:r>
        <w:rPr>
          <w:rFonts w:ascii="Times New Roman"/>
          <w:b w:val="false"/>
          <w:i w:val="false"/>
          <w:color w:val="000000"/>
          <w:sz w:val="28"/>
        </w:rPr>
        <w:t>
</w:t>
      </w:r>
      <w:r>
        <w:rPr>
          <w:rFonts w:ascii="Times New Roman"/>
          <w:b w:val="false"/>
          <w:i w:val="false"/>
          <w:color w:val="000000"/>
          <w:sz w:val="28"/>
        </w:rPr>
        <w:t>
      35.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xml:space="preserve">
      36. Задание на проектирование должно включать требуемые параметры объекта и исходные данные. </w:t>
      </w:r>
    </w:p>
    <w:bookmarkEnd w:id="15"/>
    <w:bookmarkStart w:name="z49" w:id="16"/>
    <w:p>
      <w:pPr>
        <w:spacing w:after="0"/>
        <w:ind w:left="0"/>
        <w:jc w:val="left"/>
      </w:pPr>
      <w:r>
        <w:rPr>
          <w:rFonts w:ascii="Times New Roman"/>
          <w:b/>
          <w:i w:val="false"/>
          <w:color w:val="000000"/>
        </w:rPr>
        <w:t xml:space="preserve"> 
Глава 5. Предпроектные процедуры и сроки рассмотрения заявлений на выдачу исходных материалов (данных)</w:t>
      </w:r>
    </w:p>
    <w:bookmarkEnd w:id="16"/>
    <w:bookmarkStart w:name="z50" w:id="17"/>
    <w:p>
      <w:pPr>
        <w:spacing w:after="0"/>
        <w:ind w:left="0"/>
        <w:jc w:val="both"/>
      </w:pPr>
      <w:r>
        <w:rPr>
          <w:rFonts w:ascii="Times New Roman"/>
          <w:b w:val="false"/>
          <w:i w:val="false"/>
          <w:color w:val="000000"/>
          <w:sz w:val="28"/>
        </w:rPr>
        <w:t>
      37. Архитектурно-планировочное задание и технические условия на подключение к источникам инженерного и коммунального обеспечения выдаются структурным подразделением соответствующих местных исполнительных органов, осуществляющих функции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38. Технические условия на подключение к источникам инженерного и коммунального обеспечения являются обязательным приложением к архитектурно-планировочному заданию, если есть необходимость в их получении.</w:t>
      </w:r>
      <w:r>
        <w:br/>
      </w:r>
      <w:r>
        <w:rPr>
          <w:rFonts w:ascii="Times New Roman"/>
          <w:b w:val="false"/>
          <w:i w:val="false"/>
          <w:color w:val="000000"/>
          <w:sz w:val="28"/>
        </w:rPr>
        <w:t>
</w:t>
      </w:r>
      <w:r>
        <w:rPr>
          <w:rFonts w:ascii="Times New Roman"/>
          <w:b w:val="false"/>
          <w:i w:val="false"/>
          <w:color w:val="000000"/>
          <w:sz w:val="28"/>
        </w:rPr>
        <w:t>
      39. Заявление на получение архитектурно-планировочного задания и технических условий представляется заказчиком в структурное подразделение соответствующих местных исполнительных органов, осуществляющих функции в сфере архитектуры и градостроительства.</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решение местного исполнительного органа о предоставлении соответствующего права на землю или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w:t>
      </w:r>
      <w:r>
        <w:rPr>
          <w:rFonts w:ascii="Times New Roman"/>
          <w:b w:val="false"/>
          <w:i w:val="false"/>
          <w:color w:val="000000"/>
          <w:sz w:val="28"/>
        </w:rPr>
        <w:t>
      40. Структурное подразделение соответствующих местных исполнительных органов, осуществляющих функции в сфере архитектуры и градостроительства не позднее следующего рабочего дня после получения заявления на получение архитектурно-планировочного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w:t>
      </w:r>
      <w:r>
        <w:br/>
      </w:r>
      <w:r>
        <w:rPr>
          <w:rFonts w:ascii="Times New Roman"/>
          <w:b w:val="false"/>
          <w:i w:val="false"/>
          <w:color w:val="000000"/>
          <w:sz w:val="28"/>
        </w:rPr>
        <w:t>
</w:t>
      </w:r>
      <w:r>
        <w:rPr>
          <w:rFonts w:ascii="Times New Roman"/>
          <w:b w:val="false"/>
          <w:i w:val="false"/>
          <w:color w:val="000000"/>
          <w:sz w:val="28"/>
        </w:rPr>
        <w:t>
      41. Поставщики услуг по инженерному и коммунальному обеспечению в течение пяти рабочих дней с момента получения запроса направляют в структурное подразделение соответствующих местных исполнительных органов, осуществляющих функции в сфере архитектуры и градостроительства, технические условия с указанием параметров и места присоединения либо обоснованный отказ в выдаче.</w:t>
      </w:r>
      <w:r>
        <w:br/>
      </w:r>
      <w:r>
        <w:rPr>
          <w:rFonts w:ascii="Times New Roman"/>
          <w:b w:val="false"/>
          <w:i w:val="false"/>
          <w:color w:val="000000"/>
          <w:sz w:val="28"/>
        </w:rPr>
        <w:t>
      Отказ в выдаче технических условий может быть обжалован заявителем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Срок рассмотрения заявлений на выдачу архитектурно-планировочного задания и технических условий для проектирования объектов не должен превышать пять рабочих дней с момента подачи заявления, за исключением объектов, перечисленных в </w:t>
      </w:r>
      <w:r>
        <w:rPr>
          <w:rFonts w:ascii="Times New Roman"/>
          <w:b w:val="false"/>
          <w:i w:val="false"/>
          <w:color w:val="000000"/>
          <w:sz w:val="28"/>
        </w:rPr>
        <w:t>пункте 61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43. Сроки рассмотрения заявлений на выдачу архитектурно-планировочного задания на разработку проекта реконструкции (перепланировки,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 или мотивированного отказа в их выдаче не должны превышать трех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44. 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45. Выданное архитектурно-планировочное задание означает разрешение на разработку проекта в установленном порядке.</w:t>
      </w:r>
      <w:r>
        <w:br/>
      </w:r>
      <w:r>
        <w:rPr>
          <w:rFonts w:ascii="Times New Roman"/>
          <w:b w:val="false"/>
          <w:i w:val="false"/>
          <w:color w:val="000000"/>
          <w:sz w:val="28"/>
        </w:rPr>
        <w:t>
</w:t>
      </w:r>
      <w:r>
        <w:rPr>
          <w:rFonts w:ascii="Times New Roman"/>
          <w:b w:val="false"/>
          <w:i w:val="false"/>
          <w:color w:val="000000"/>
          <w:sz w:val="28"/>
        </w:rPr>
        <w:t>
      46. В случаях, если реконструкция (перепланировка, переоборудование) помещений (отдельных частей) существующих зданий намечается в зоне (районе) повышенной сейсмической опасности и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w:t>
      </w:r>
      <w:r>
        <w:rPr>
          <w:rFonts w:ascii="Times New Roman"/>
          <w:b w:val="false"/>
          <w:i w:val="false"/>
          <w:color w:val="000000"/>
          <w:sz w:val="28"/>
        </w:rPr>
        <w:t>
      47. В случаях, если реконструкция (перепланировка, переоборудование) помещений (отдельных частей) существующих зданий затрагивает изменение несущих и ограждающих конструкций, инженерных систем и оборудования, а также требует отвода дополнительного земельного участка (территории, трассы), то в архитектурно-планировочном задании указывается необходимость уведомления органов государственного архитектурно-строительного контроля и надзора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48. В случаях, когда для строительства объекта или реконструкции (перепланировки, переоборудовании) помещений (отдельных частей) существующих зданий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49. Необходимость либо отсутствие необходимости в проведении экспертизы проекта строительства и реконструкции (перепланировки, переоборудования) помещений (отдельных частей) существующих зданий указывается в архитектурно-планировочном задании в соответствии с законодательством Республики Казахстан и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50. По решению, принимаемому заказчиком (собственником), экспертиза может не проводиться по проектам:</w:t>
      </w:r>
      <w:r>
        <w:br/>
      </w:r>
      <w:r>
        <w:rPr>
          <w:rFonts w:ascii="Times New Roman"/>
          <w:b w:val="false"/>
          <w:i w:val="false"/>
          <w:color w:val="000000"/>
          <w:sz w:val="28"/>
        </w:rPr>
        <w:t>
      1) индивидуальных жилых домов, выполненным лицами, обладающими лицензиями, в соответствии с архитектурно-планировочным заданием местных органов архитектуры и градостроительства. Данное правило не распространяется на индивидуальное жилищное строительство в районах (зонах) повышенной сейсмической опасности или иных особых геологических (гидрогеологических) и геотехнических условий, требующих специальных проектных решений и мероприятий при их реализации;</w:t>
      </w:r>
      <w:r>
        <w:br/>
      </w:r>
      <w:r>
        <w:rPr>
          <w:rFonts w:ascii="Times New Roman"/>
          <w:b w:val="false"/>
          <w:i w:val="false"/>
          <w:color w:val="000000"/>
          <w:sz w:val="28"/>
        </w:rPr>
        <w:t>
      2) временных строений, жилых и бытовых помещений для сезонных работ и отгонного животноводства;</w:t>
      </w:r>
      <w:r>
        <w:br/>
      </w:r>
      <w:r>
        <w:rPr>
          <w:rFonts w:ascii="Times New Roman"/>
          <w:b w:val="false"/>
          <w:i w:val="false"/>
          <w:color w:val="000000"/>
          <w:sz w:val="28"/>
        </w:rPr>
        <w:t>
      3) хозяйственно-бытовых построек на территории индивидуальных приусадебных участков, а также на участках садовых и огороднических товариществ (обществ);</w:t>
      </w:r>
      <w:r>
        <w:br/>
      </w:r>
      <w:r>
        <w:rPr>
          <w:rFonts w:ascii="Times New Roman"/>
          <w:b w:val="false"/>
          <w:i w:val="false"/>
          <w:color w:val="000000"/>
          <w:sz w:val="28"/>
        </w:rPr>
        <w:t>
      4) благоустройства на приусадебных и дачных участках, не требующих изменения действующих инженерных сетей;</w:t>
      </w:r>
      <w:r>
        <w:br/>
      </w:r>
      <w:r>
        <w:rPr>
          <w:rFonts w:ascii="Times New Roman"/>
          <w:b w:val="false"/>
          <w:i w:val="false"/>
          <w:color w:val="000000"/>
          <w:sz w:val="28"/>
        </w:rPr>
        <w:t>
      5) мобильных комплексов контейнерного и блочного исполнения, а также одноэтажных зданий (сооружений) для предприятий торговли, общественного питания и бытового обслуживания, возводимых из сборно-разборных конструкций и не требующих согласования с санитарно-эпидемиологическими службами;</w:t>
      </w:r>
      <w:r>
        <w:br/>
      </w:r>
      <w:r>
        <w:rPr>
          <w:rFonts w:ascii="Times New Roman"/>
          <w:b w:val="false"/>
          <w:i w:val="false"/>
          <w:color w:val="000000"/>
          <w:sz w:val="28"/>
        </w:rPr>
        <w:t>
      6) автостоянок открытого типа при количестве автомашин не более пятидесяти единиц, а также гаражей с боксами не более чем на две автомашины;</w:t>
      </w:r>
      <w:r>
        <w:br/>
      </w:r>
      <w:r>
        <w:rPr>
          <w:rFonts w:ascii="Times New Roman"/>
          <w:b w:val="false"/>
          <w:i w:val="false"/>
          <w:color w:val="000000"/>
          <w:sz w:val="28"/>
        </w:rPr>
        <w:t>
      7) перепланировок (переоборудования) помещений непроизводственного назначения, осуществляемых в существующих зданиях и не требующих изменения несущих конструкций;</w:t>
      </w:r>
      <w:r>
        <w:br/>
      </w:r>
      <w:r>
        <w:rPr>
          <w:rFonts w:ascii="Times New Roman"/>
          <w:b w:val="false"/>
          <w:i w:val="false"/>
          <w:color w:val="000000"/>
          <w:sz w:val="28"/>
        </w:rPr>
        <w:t>
      8) защиты инженерных сетей от электрокоррозии;</w:t>
      </w:r>
      <w:r>
        <w:br/>
      </w:r>
      <w:r>
        <w:rPr>
          <w:rFonts w:ascii="Times New Roman"/>
          <w:b w:val="false"/>
          <w:i w:val="false"/>
          <w:color w:val="000000"/>
          <w:sz w:val="28"/>
        </w:rPr>
        <w:t>
      9) капитального ремонта линейных инженерных сетей и сооружений на них, не требующих изменения их положения, отметок заложения, диаметра труб;</w:t>
      </w:r>
      <w:r>
        <w:br/>
      </w:r>
      <w:r>
        <w:rPr>
          <w:rFonts w:ascii="Times New Roman"/>
          <w:b w:val="false"/>
          <w:i w:val="false"/>
          <w:color w:val="000000"/>
          <w:sz w:val="28"/>
        </w:rPr>
        <w:t>
      10) малых архитектурных форм и ограждений территорий;</w:t>
      </w:r>
      <w:r>
        <w:br/>
      </w:r>
      <w:r>
        <w:rPr>
          <w:rFonts w:ascii="Times New Roman"/>
          <w:b w:val="false"/>
          <w:i w:val="false"/>
          <w:color w:val="000000"/>
          <w:sz w:val="28"/>
        </w:rPr>
        <w:t>
      11) открытых спортивных площадок, тротуаров, мощений вокруг зданий (сооружений);</w:t>
      </w:r>
      <w:r>
        <w:br/>
      </w:r>
      <w:r>
        <w:rPr>
          <w:rFonts w:ascii="Times New Roman"/>
          <w:b w:val="false"/>
          <w:i w:val="false"/>
          <w:color w:val="000000"/>
          <w:sz w:val="28"/>
        </w:rPr>
        <w:t>
      12) ремонта и замены единиц технологического или инженерного оборудования, по которым исчерпан технологический ресурс и не требующих реконструкции или перепрофилирования предприятия (цеха);</w:t>
      </w:r>
      <w:r>
        <w:br/>
      </w:r>
      <w:r>
        <w:rPr>
          <w:rFonts w:ascii="Times New Roman"/>
          <w:b w:val="false"/>
          <w:i w:val="false"/>
          <w:color w:val="000000"/>
          <w:sz w:val="28"/>
        </w:rPr>
        <w:t>
      13) реконструкции (перепланировки, переоборудования) помещений (отдельных частей) существующих зданий, выполненных лицами, имеющими лицензии, и не требующих отвода дополнительного земельного участка (прирезки территории), не связанных с изменением несущих и ограждающих конструкций, инженерных систем и оборудования, о чем имеется соответствующая запись автора проекта (главного инженера проекта, главного архитектора проекта);</w:t>
      </w:r>
      <w:r>
        <w:br/>
      </w:r>
      <w:r>
        <w:rPr>
          <w:rFonts w:ascii="Times New Roman"/>
          <w:b w:val="false"/>
          <w:i w:val="false"/>
          <w:color w:val="000000"/>
          <w:sz w:val="28"/>
        </w:rPr>
        <w:t>
      14) других технически несложных строений, предназначенных для личного пользования граждан.</w:t>
      </w:r>
      <w:r>
        <w:br/>
      </w:r>
      <w:r>
        <w:rPr>
          <w:rFonts w:ascii="Times New Roman"/>
          <w:b w:val="false"/>
          <w:i w:val="false"/>
          <w:color w:val="000000"/>
          <w:sz w:val="28"/>
        </w:rPr>
        <w:t>
</w:t>
      </w:r>
      <w:r>
        <w:rPr>
          <w:rFonts w:ascii="Times New Roman"/>
          <w:b w:val="false"/>
          <w:i w:val="false"/>
          <w:color w:val="000000"/>
          <w:sz w:val="28"/>
        </w:rPr>
        <w:t>
      51. Не допускается в архитектурно-планировочном задании установление требований по цветовому решению и использованию материалов отделки фасадов зданий (сооружений), а также их объемно-пространственному решению.</w:t>
      </w:r>
      <w:r>
        <w:br/>
      </w:r>
      <w:r>
        <w:rPr>
          <w:rFonts w:ascii="Times New Roman"/>
          <w:b w:val="false"/>
          <w:i w:val="false"/>
          <w:color w:val="000000"/>
          <w:sz w:val="28"/>
        </w:rPr>
        <w:t>
</w:t>
      </w:r>
      <w:r>
        <w:rPr>
          <w:rFonts w:ascii="Times New Roman"/>
          <w:b w:val="false"/>
          <w:i w:val="false"/>
          <w:color w:val="000000"/>
          <w:sz w:val="28"/>
        </w:rPr>
        <w:t>
      52.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r>
        <w:br/>
      </w:r>
      <w:r>
        <w:rPr>
          <w:rFonts w:ascii="Times New Roman"/>
          <w:b w:val="false"/>
          <w:i w:val="false"/>
          <w:color w:val="000000"/>
          <w:sz w:val="28"/>
        </w:rPr>
        <w:t>
</w:t>
      </w:r>
      <w:r>
        <w:rPr>
          <w:rFonts w:ascii="Times New Roman"/>
          <w:b w:val="false"/>
          <w:i w:val="false"/>
          <w:color w:val="000000"/>
          <w:sz w:val="28"/>
        </w:rPr>
        <w:t>
      53. Сроки оформления и выдачи архитектурно-планировочного задания и технических условий на подключение к источникам инженерного и коммунального обеспечения составляют 15 рабочих дней с момента подачи заявления по следующим объектам:</w:t>
      </w:r>
      <w:r>
        <w:br/>
      </w:r>
      <w:r>
        <w:rPr>
          <w:rFonts w:ascii="Times New Roman"/>
          <w:b w:val="false"/>
          <w:i w:val="false"/>
          <w:color w:val="000000"/>
          <w:sz w:val="28"/>
        </w:rPr>
        <w:t>
      1) производственные предприятия, вырабатывающие электрическую и тепловую энергию;</w:t>
      </w:r>
      <w:r>
        <w:br/>
      </w:r>
      <w:r>
        <w:rPr>
          <w:rFonts w:ascii="Times New Roman"/>
          <w:b w:val="false"/>
          <w:i w:val="false"/>
          <w:color w:val="000000"/>
          <w:sz w:val="28"/>
        </w:rPr>
        <w:t>
      2)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3)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w:t>
      </w:r>
      <w:r>
        <w:rPr>
          <w:rFonts w:ascii="Times New Roman"/>
          <w:b w:val="false"/>
          <w:i w:val="false"/>
          <w:color w:val="000000"/>
          <w:sz w:val="28"/>
        </w:rPr>
        <w:t xml:space="preserve">
      54. Срок рассмотрения заявлений на выдачу архитектурно-планировочного задания на разработку проекта,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 а также срок для дачи мотивированного отказа в их выдаче не должны превышать трех рабочих дней с момента подачи заявления. </w:t>
      </w:r>
    </w:p>
    <w:bookmarkEnd w:id="17"/>
    <w:bookmarkStart w:name="z68" w:id="18"/>
    <w:p>
      <w:pPr>
        <w:spacing w:after="0"/>
        <w:ind w:left="0"/>
        <w:jc w:val="left"/>
      </w:pPr>
      <w:r>
        <w:rPr>
          <w:rFonts w:ascii="Times New Roman"/>
          <w:b/>
          <w:i w:val="false"/>
          <w:color w:val="000000"/>
        </w:rPr>
        <w:t xml:space="preserve"> 
Глава 6. Архитектурно-планировочное задание. Порядок составления и выдачи</w:t>
      </w:r>
    </w:p>
    <w:bookmarkEnd w:id="18"/>
    <w:bookmarkStart w:name="z69" w:id="19"/>
    <w:p>
      <w:pPr>
        <w:spacing w:after="0"/>
        <w:ind w:left="0"/>
        <w:jc w:val="both"/>
      </w:pPr>
      <w:r>
        <w:rPr>
          <w:rFonts w:ascii="Times New Roman"/>
          <w:b w:val="false"/>
          <w:i w:val="false"/>
          <w:color w:val="000000"/>
          <w:sz w:val="28"/>
        </w:rPr>
        <w:t>
      55. В случаях, если реконструкция (перепланировка, переоборудование) помещений (отдельных частей) существующих зданий намечается в зоне (районе) повышенной сейсмической опасности и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w:t>
      </w:r>
      <w:r>
        <w:rPr>
          <w:rFonts w:ascii="Times New Roman"/>
          <w:b w:val="false"/>
          <w:i w:val="false"/>
          <w:color w:val="000000"/>
          <w:sz w:val="28"/>
        </w:rPr>
        <w:t>
      56. Не допускается в архитектурно-планировочном задании установление ограничений по цветовому решению и использованию материалов отделки фасадов зданий (сооружений), а также их объемно-пространственному решению</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57.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градостроительных условий, санитарных, экологических и иных требований по необходимости.</w:t>
      </w:r>
      <w:r>
        <w:br/>
      </w:r>
      <w:r>
        <w:rPr>
          <w:rFonts w:ascii="Times New Roman"/>
          <w:b w:val="false"/>
          <w:i w:val="false"/>
          <w:color w:val="000000"/>
          <w:sz w:val="28"/>
        </w:rPr>
        <w:t>
</w:t>
      </w:r>
      <w:r>
        <w:rPr>
          <w:rFonts w:ascii="Times New Roman"/>
          <w:b w:val="false"/>
          <w:i w:val="false"/>
          <w:color w:val="000000"/>
          <w:sz w:val="28"/>
        </w:rPr>
        <w:t>
      58. Архитектурно-планировочное задание не выдается:</w:t>
      </w:r>
      <w:r>
        <w:br/>
      </w:r>
      <w:r>
        <w:rPr>
          <w:rFonts w:ascii="Times New Roman"/>
          <w:b w:val="false"/>
          <w:i w:val="false"/>
          <w:color w:val="000000"/>
          <w:sz w:val="28"/>
        </w:rPr>
        <w:t>
      на объекты, строительство которых уже начато;</w:t>
      </w:r>
      <w:r>
        <w:br/>
      </w:r>
      <w:r>
        <w:rPr>
          <w:rFonts w:ascii="Times New Roman"/>
          <w:b w:val="false"/>
          <w:i w:val="false"/>
          <w:color w:val="000000"/>
          <w:sz w:val="28"/>
        </w:rPr>
        <w:t>
      на незаконно построенные объекты.</w:t>
      </w:r>
      <w:r>
        <w:br/>
      </w:r>
      <w:r>
        <w:rPr>
          <w:rFonts w:ascii="Times New Roman"/>
          <w:b w:val="false"/>
          <w:i w:val="false"/>
          <w:color w:val="000000"/>
          <w:sz w:val="28"/>
        </w:rPr>
        <w:t>
</w:t>
      </w:r>
      <w:r>
        <w:rPr>
          <w:rFonts w:ascii="Times New Roman"/>
          <w:b w:val="false"/>
          <w:i w:val="false"/>
          <w:color w:val="000000"/>
          <w:sz w:val="28"/>
        </w:rPr>
        <w:t>
      60. Архитектурно-планировочное задание выдается застройщику и является действительным на нормативный срок проектирования и строительства.</w:t>
      </w:r>
      <w:r>
        <w:br/>
      </w:r>
      <w:r>
        <w:rPr>
          <w:rFonts w:ascii="Times New Roman"/>
          <w:b w:val="false"/>
          <w:i w:val="false"/>
          <w:color w:val="000000"/>
          <w:sz w:val="28"/>
        </w:rPr>
        <w:t>
</w:t>
      </w:r>
      <w:r>
        <w:rPr>
          <w:rFonts w:ascii="Times New Roman"/>
          <w:b w:val="false"/>
          <w:i w:val="false"/>
          <w:color w:val="000000"/>
          <w:sz w:val="28"/>
        </w:rPr>
        <w:t>
      61. Продление архитектурно – планировочного задания производится на условиях выдачи нового архитектурно-планировочное задания.</w:t>
      </w:r>
      <w:r>
        <w:br/>
      </w:r>
      <w:r>
        <w:rPr>
          <w:rFonts w:ascii="Times New Roman"/>
          <w:b w:val="false"/>
          <w:i w:val="false"/>
          <w:color w:val="000000"/>
          <w:sz w:val="28"/>
        </w:rPr>
        <w:t>
      В продлении срока действия архитектурно-планировочного задания отказывается в случае изменения градостроительной ситуации в районе застройки.</w:t>
      </w:r>
      <w:r>
        <w:br/>
      </w:r>
      <w:r>
        <w:rPr>
          <w:rFonts w:ascii="Times New Roman"/>
          <w:b w:val="false"/>
          <w:i w:val="false"/>
          <w:color w:val="000000"/>
          <w:sz w:val="28"/>
        </w:rPr>
        <w:t>
</w:t>
      </w:r>
      <w:r>
        <w:rPr>
          <w:rFonts w:ascii="Times New Roman"/>
          <w:b w:val="false"/>
          <w:i w:val="false"/>
          <w:color w:val="000000"/>
          <w:sz w:val="28"/>
        </w:rPr>
        <w:t>
      62. В случаях, когда для строительства нового или изменения существующего объекта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w:t>
      </w:r>
    </w:p>
    <w:bookmarkEnd w:id="19"/>
    <w:bookmarkStart w:name="z76" w:id="20"/>
    <w:p>
      <w:pPr>
        <w:spacing w:after="0"/>
        <w:ind w:left="0"/>
        <w:jc w:val="left"/>
      </w:pPr>
      <w:r>
        <w:rPr>
          <w:rFonts w:ascii="Times New Roman"/>
          <w:b/>
          <w:i w:val="false"/>
          <w:color w:val="000000"/>
        </w:rPr>
        <w:t xml:space="preserve"> 
Раздел 3. Обязанности, ответственность и защита прав субъектов архитектурной, градостроительной и строительной деятельности при осуществлении застройки</w:t>
      </w:r>
    </w:p>
    <w:bookmarkEnd w:id="20"/>
    <w:bookmarkStart w:name="z77" w:id="21"/>
    <w:p>
      <w:pPr>
        <w:spacing w:after="0"/>
        <w:ind w:left="0"/>
        <w:jc w:val="left"/>
      </w:pPr>
      <w:r>
        <w:rPr>
          <w:rFonts w:ascii="Times New Roman"/>
          <w:b/>
          <w:i w:val="false"/>
          <w:color w:val="000000"/>
        </w:rPr>
        <w:t xml:space="preserve"> 
Глава 1. Государственное регулирование процесса строительства</w:t>
      </w:r>
    </w:p>
    <w:bookmarkEnd w:id="21"/>
    <w:bookmarkStart w:name="z78" w:id="22"/>
    <w:p>
      <w:pPr>
        <w:spacing w:after="0"/>
        <w:ind w:left="0"/>
        <w:jc w:val="both"/>
      </w:pPr>
      <w:r>
        <w:rPr>
          <w:rFonts w:ascii="Times New Roman"/>
          <w:b w:val="false"/>
          <w:i w:val="false"/>
          <w:color w:val="000000"/>
          <w:sz w:val="28"/>
        </w:rPr>
        <w:t>
      63. Осуществление застройки территорий должны исходить из условий обеспечения установленных законодательством требований по безопасности населения. Меры по выполнению этих требований должны отражаться в проектной документации, регламентируемой государственными нормативами и реализуемыми субъектами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64. Заказчиками подрядных работ в строительстве могут выступать граждане Республики Казахстан, иностранцы, лица без гражданства, отечественные и иностранные юридические лица</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65. Подрядчиками, выполняющими подрядные работы в строительстве, могут быть физические и юридические лица (включая совместные предприятия), имеющие лицензию на осуществление соответствующих видов архитектурной, градостроительной и (или) строительной деятельности на территории Республики Казахстан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66. Выбор подрядчика заказчиком (инвестором либо его уполномоченным лицом) для выполнения подрядных работ, не относящихся к государственным закупкам, может осуществляться:</w:t>
      </w:r>
      <w:r>
        <w:br/>
      </w:r>
      <w:r>
        <w:rPr>
          <w:rFonts w:ascii="Times New Roman"/>
          <w:b w:val="false"/>
          <w:i w:val="false"/>
          <w:color w:val="000000"/>
          <w:sz w:val="28"/>
        </w:rPr>
        <w:t>
      1) без проведения конкурса, если иное не предусмотрено для данного проекта (программы) законодательством Республики Казахстан;</w:t>
      </w:r>
      <w:r>
        <w:br/>
      </w:r>
      <w:r>
        <w:rPr>
          <w:rFonts w:ascii="Times New Roman"/>
          <w:b w:val="false"/>
          <w:i w:val="false"/>
          <w:color w:val="000000"/>
          <w:sz w:val="28"/>
        </w:rPr>
        <w:t>
      2) по результатам закрытого или открытого конкурса (тендера);</w:t>
      </w:r>
      <w:r>
        <w:br/>
      </w:r>
      <w:r>
        <w:rPr>
          <w:rFonts w:ascii="Times New Roman"/>
          <w:b w:val="false"/>
          <w:i w:val="false"/>
          <w:color w:val="000000"/>
          <w:sz w:val="28"/>
        </w:rPr>
        <w:t>
      3) с предварительной квалификацией претендентов на участие в конкурсе (тендере) или без таковой.</w:t>
      </w:r>
      <w:r>
        <w:br/>
      </w:r>
      <w:r>
        <w:rPr>
          <w:rFonts w:ascii="Times New Roman"/>
          <w:b w:val="false"/>
          <w:i w:val="false"/>
          <w:color w:val="000000"/>
          <w:sz w:val="28"/>
        </w:rPr>
        <w:t>
</w:t>
      </w:r>
      <w:r>
        <w:rPr>
          <w:rFonts w:ascii="Times New Roman"/>
          <w:b w:val="false"/>
          <w:i w:val="false"/>
          <w:color w:val="000000"/>
          <w:sz w:val="28"/>
        </w:rPr>
        <w:t>
      67. Если условиями конкурса (тендера) по выбору подрядчика определено, что составление обоснований инвестиций и разработка проектной (проектно-сметной) документации входят в обязанности заказчика, то на момент проведения конкурса (тендера) на подрядные работы заказчик обязан иметь утвержденные в установленном порядке обоснование инвестиций и проектную (проектно-сметную) документацию, прошедшие необходимую государственную экспертизу.</w:t>
      </w:r>
      <w:r>
        <w:br/>
      </w:r>
      <w:r>
        <w:rPr>
          <w:rFonts w:ascii="Times New Roman"/>
          <w:b w:val="false"/>
          <w:i w:val="false"/>
          <w:color w:val="000000"/>
          <w:sz w:val="28"/>
        </w:rPr>
        <w:t>
</w:t>
      </w:r>
      <w:r>
        <w:rPr>
          <w:rFonts w:ascii="Times New Roman"/>
          <w:b w:val="false"/>
          <w:i w:val="false"/>
          <w:color w:val="000000"/>
          <w:sz w:val="28"/>
        </w:rPr>
        <w:t>
      68. Процесс строительства сопровождается архитектурно-строительным контролем и надзором</w:t>
      </w:r>
      <w:r>
        <w:rPr>
          <w:rFonts w:ascii="Times New Roman"/>
          <w:b/>
          <w:i w:val="false"/>
          <w:color w:val="000000"/>
          <w:sz w:val="28"/>
        </w:rPr>
        <w:t>.</w:t>
      </w:r>
      <w:r>
        <w:rPr>
          <w:rFonts w:ascii="Times New Roman"/>
          <w:b w:val="false"/>
          <w:i w:val="false"/>
          <w:color w:val="000000"/>
          <w:sz w:val="28"/>
        </w:rPr>
        <w:t> </w:t>
      </w:r>
    </w:p>
    <w:bookmarkEnd w:id="22"/>
    <w:bookmarkStart w:name="z84" w:id="23"/>
    <w:p>
      <w:pPr>
        <w:spacing w:after="0"/>
        <w:ind w:left="0"/>
        <w:jc w:val="left"/>
      </w:pPr>
      <w:r>
        <w:rPr>
          <w:rFonts w:ascii="Times New Roman"/>
          <w:b/>
          <w:i w:val="false"/>
          <w:color w:val="000000"/>
        </w:rPr>
        <w:t xml:space="preserve"> 
Глава 2. Ответственность субъектов за нарушение законодательства об архитектурной, градостроительной и строительной деятельности</w:t>
      </w:r>
    </w:p>
    <w:bookmarkEnd w:id="23"/>
    <w:bookmarkStart w:name="z85" w:id="24"/>
    <w:p>
      <w:pPr>
        <w:spacing w:after="0"/>
        <w:ind w:left="0"/>
        <w:jc w:val="both"/>
      </w:pPr>
      <w:r>
        <w:rPr>
          <w:rFonts w:ascii="Times New Roman"/>
          <w:b w:val="false"/>
          <w:i w:val="false"/>
          <w:color w:val="000000"/>
          <w:sz w:val="28"/>
        </w:rPr>
        <w:t>
      69.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Республики Казахстан.</w:t>
      </w:r>
      <w:r>
        <w:br/>
      </w:r>
      <w:r>
        <w:rPr>
          <w:rFonts w:ascii="Times New Roman"/>
          <w:b w:val="false"/>
          <w:i w:val="false"/>
          <w:color w:val="000000"/>
          <w:sz w:val="28"/>
        </w:rPr>
        <w:t>
      К указанным нарушениям относятся:</w:t>
      </w:r>
      <w:r>
        <w:br/>
      </w:r>
      <w:r>
        <w:rPr>
          <w:rFonts w:ascii="Times New Roman"/>
          <w:b w:val="false"/>
          <w:i w:val="false"/>
          <w:color w:val="000000"/>
          <w:sz w:val="28"/>
        </w:rPr>
        <w:t>
      1) осуществление лицензируемых видов деятельности в сфере архитектуры, градостроительства и строительства без лицензии;</w:t>
      </w:r>
      <w:r>
        <w:br/>
      </w:r>
      <w:r>
        <w:rPr>
          <w:rFonts w:ascii="Times New Roman"/>
          <w:b w:val="false"/>
          <w:i w:val="false"/>
          <w:color w:val="000000"/>
          <w:sz w:val="28"/>
        </w:rPr>
        <w:t>
      2) отклонение от утвержденного функционального назначения территорий, градостроительных регламентов, установленного режима в зонах особого градостроительного регулирования;</w:t>
      </w:r>
      <w:r>
        <w:br/>
      </w:r>
      <w:r>
        <w:rPr>
          <w:rFonts w:ascii="Times New Roman"/>
          <w:b w:val="false"/>
          <w:i w:val="false"/>
          <w:color w:val="000000"/>
          <w:sz w:val="28"/>
        </w:rPr>
        <w:t>
      3) 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r>
        <w:br/>
      </w:r>
      <w:r>
        <w:rPr>
          <w:rFonts w:ascii="Times New Roman"/>
          <w:b w:val="false"/>
          <w:i w:val="false"/>
          <w:color w:val="000000"/>
          <w:sz w:val="28"/>
        </w:rPr>
        <w:t>
      4) отклонение от установленного порядка разработки, согласования, экспертизы и утверждения градостроительной, архитектурно-строительной и иной проектной (проектно-сметной) документации, равно как и отклонение от утвержденной в установленном законодательством порядке документации либо внесение в нее изменений без разрешения утвердившей инстанции;</w:t>
      </w:r>
      <w:r>
        <w:br/>
      </w:r>
      <w:r>
        <w:rPr>
          <w:rFonts w:ascii="Times New Roman"/>
          <w:b w:val="false"/>
          <w:i w:val="false"/>
          <w:color w:val="000000"/>
          <w:sz w:val="28"/>
        </w:rPr>
        <w:t>
      5) 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6) осуществление строительства без сопровождения архитектурного строительного контроля и надзора, технического и авторского надзоров в случаях, когда настоящим Законом предусматривается их обязательность;</w:t>
      </w:r>
      <w:r>
        <w:br/>
      </w:r>
      <w:r>
        <w:rPr>
          <w:rFonts w:ascii="Times New Roman"/>
          <w:b w:val="false"/>
          <w:i w:val="false"/>
          <w:color w:val="000000"/>
          <w:sz w:val="28"/>
        </w:rPr>
        <w:t>
      7) самовольное строительство, равно как и изменение архитектурного облика, перепланировка (переоборудование, перепрофилирование) зданий, отдельных помещений и (или) частей здания;</w:t>
      </w:r>
      <w:r>
        <w:br/>
      </w:r>
      <w:r>
        <w:rPr>
          <w:rFonts w:ascii="Times New Roman"/>
          <w:b w:val="false"/>
          <w:i w:val="false"/>
          <w:color w:val="000000"/>
          <w:sz w:val="28"/>
        </w:rPr>
        <w:t>
      8) отклонение от установленных красных линий и линий застройки, а также желтых линий в зонах повышенной сейсмической опасности при планировке и застройке населенных пунктов;</w:t>
      </w:r>
      <w:r>
        <w:br/>
      </w:r>
      <w:r>
        <w:rPr>
          <w:rFonts w:ascii="Times New Roman"/>
          <w:b w:val="false"/>
          <w:i w:val="false"/>
          <w:color w:val="000000"/>
          <w:sz w:val="28"/>
        </w:rPr>
        <w:t>
      9) несоблюдение государственных нормативов в области архитектуры, градостроительства и строительства, а также охраны труда, пожарной и взрывобезопасности, санитарной и экологической безопасности, обеспечения доступа для инвалидов и маломобильных групп населения к объектам социальной, транспортной и рекреационной инфраструктуры в процессе строительства и последующей эксплуатации объекта;</w:t>
      </w:r>
      <w:r>
        <w:br/>
      </w:r>
      <w:r>
        <w:rPr>
          <w:rFonts w:ascii="Times New Roman"/>
          <w:b w:val="false"/>
          <w:i w:val="false"/>
          <w:color w:val="000000"/>
          <w:sz w:val="28"/>
        </w:rPr>
        <w:t>
      10) 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w:t>
      </w:r>
      <w:r>
        <w:br/>
      </w:r>
      <w:r>
        <w:rPr>
          <w:rFonts w:ascii="Times New Roman"/>
          <w:b w:val="false"/>
          <w:i w:val="false"/>
          <w:color w:val="000000"/>
          <w:sz w:val="28"/>
        </w:rPr>
        <w:t>
      11) немотивированный отказ должностных лиц в выдаче либо выдача недостоверной информации о подготовке и принятии решений, связанных с планировкой и застройкой (реконструкцией) населенных пунктов (частей населенных пунктов), проектируемых объектах, а также о состоянии среды обитания и жизнедеятельности и предполагаемых в ней изменениях, непосредственно затрагивающих общественные и частные интересы;</w:t>
      </w:r>
      <w:r>
        <w:br/>
      </w:r>
      <w:r>
        <w:rPr>
          <w:rFonts w:ascii="Times New Roman"/>
          <w:b w:val="false"/>
          <w:i w:val="false"/>
          <w:color w:val="000000"/>
          <w:sz w:val="28"/>
        </w:rPr>
        <w:t>
      12) иные действия, вследствие которых ухудшается состояние среды обитания и жизнедеятельности, ущемляются права и законные интересы граждан, в том числе инвалидов, и общества в целом, наносится ущерб государственным интересам, которые влекут за собой ответственность, предусмотренную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70. Обязанности по устранению допущенного нарушения и его последствий, а также возмещению нанесенного ущерба (вреда) возлагаются на субъекта, допустившего указанные нарушения.</w:t>
      </w:r>
      <w:r>
        <w:br/>
      </w:r>
      <w:r>
        <w:rPr>
          <w:rFonts w:ascii="Times New Roman"/>
          <w:b w:val="false"/>
          <w:i w:val="false"/>
          <w:color w:val="000000"/>
          <w:sz w:val="28"/>
        </w:rPr>
        <w:t>
</w:t>
      </w:r>
      <w:r>
        <w:rPr>
          <w:rFonts w:ascii="Times New Roman"/>
          <w:b w:val="false"/>
          <w:i w:val="false"/>
          <w:color w:val="000000"/>
          <w:sz w:val="28"/>
        </w:rPr>
        <w:t>
      71. Факты несоблюдения гарантийного срока эксплуатации построенного объекта вследствие допущенных субъектами архитектурной, градостроительной и (или) строительной деятельности нарушений устанавливаются в соответствии с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p>
    <w:bookmarkEnd w:id="24"/>
    <w:bookmarkStart w:name="z88" w:id="25"/>
    <w:p>
      <w:pPr>
        <w:spacing w:after="0"/>
        <w:ind w:left="0"/>
        <w:jc w:val="left"/>
      </w:pPr>
      <w:r>
        <w:rPr>
          <w:rFonts w:ascii="Times New Roman"/>
          <w:b/>
          <w:i w:val="false"/>
          <w:color w:val="000000"/>
        </w:rPr>
        <w:t xml:space="preserve"> 
Глава 3. Защита прав субъектов архитектурной, градостроительной и строительной деятельности</w:t>
      </w:r>
    </w:p>
    <w:bookmarkEnd w:id="25"/>
    <w:bookmarkStart w:name="z89" w:id="26"/>
    <w:p>
      <w:pPr>
        <w:spacing w:after="0"/>
        <w:ind w:left="0"/>
        <w:jc w:val="both"/>
      </w:pPr>
      <w:r>
        <w:rPr>
          <w:rFonts w:ascii="Times New Roman"/>
          <w:b w:val="false"/>
          <w:i w:val="false"/>
          <w:color w:val="000000"/>
          <w:sz w:val="28"/>
        </w:rPr>
        <w:t>
      72. Защита прав субъектов при осуществлении застройки территории города определяются законодательством Республики Казахстан.</w:t>
      </w:r>
    </w:p>
    <w:bookmarkEnd w:id="26"/>
    <w:bookmarkStart w:name="z90" w:id="27"/>
    <w:p>
      <w:pPr>
        <w:spacing w:after="0"/>
        <w:ind w:left="0"/>
        <w:jc w:val="left"/>
      </w:pPr>
      <w:r>
        <w:rPr>
          <w:rFonts w:ascii="Times New Roman"/>
          <w:b/>
          <w:i w:val="false"/>
          <w:color w:val="000000"/>
        </w:rPr>
        <w:t xml:space="preserve"> 
Глава 4. Порядок приема и рассмотрения жалоб (обжалование решений), а также разрешения споров</w:t>
      </w:r>
    </w:p>
    <w:bookmarkEnd w:id="27"/>
    <w:bookmarkStart w:name="z91" w:id="28"/>
    <w:p>
      <w:pPr>
        <w:spacing w:after="0"/>
        <w:ind w:left="0"/>
        <w:jc w:val="both"/>
      </w:pPr>
      <w:r>
        <w:rPr>
          <w:rFonts w:ascii="Times New Roman"/>
          <w:b w:val="false"/>
          <w:i w:val="false"/>
          <w:color w:val="000000"/>
          <w:sz w:val="28"/>
        </w:rPr>
        <w:t>
      73. Порядок приема и рассмотрения обращений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Республики Казахстан».</w:t>
      </w:r>
    </w:p>
    <w:bookmarkEnd w:id="28"/>
    <w:bookmarkStart w:name="z92" w:id="29"/>
    <w:p>
      <w:pPr>
        <w:spacing w:after="0"/>
        <w:ind w:left="0"/>
        <w:jc w:val="left"/>
      </w:pPr>
      <w:r>
        <w:rPr>
          <w:rFonts w:ascii="Times New Roman"/>
          <w:b/>
          <w:i w:val="false"/>
          <w:color w:val="000000"/>
        </w:rPr>
        <w:t xml:space="preserve"> 
Раздел 4. Порядок регулирования застройки территорий</w:t>
      </w:r>
    </w:p>
    <w:bookmarkEnd w:id="29"/>
    <w:bookmarkStart w:name="z93" w:id="30"/>
    <w:p>
      <w:pPr>
        <w:spacing w:after="0"/>
        <w:ind w:left="0"/>
        <w:jc w:val="left"/>
      </w:pPr>
      <w:r>
        <w:rPr>
          <w:rFonts w:ascii="Times New Roman"/>
          <w:b/>
          <w:i w:val="false"/>
          <w:color w:val="000000"/>
        </w:rPr>
        <w:t xml:space="preserve"> 
      Глава 1. Порядок застройки жилых территорий</w:t>
      </w:r>
    </w:p>
    <w:bookmarkEnd w:id="30"/>
    <w:bookmarkStart w:name="z94" w:id="31"/>
    <w:p>
      <w:pPr>
        <w:spacing w:after="0"/>
        <w:ind w:left="0"/>
        <w:jc w:val="both"/>
      </w:pPr>
      <w:r>
        <w:rPr>
          <w:rFonts w:ascii="Times New Roman"/>
          <w:b w:val="false"/>
          <w:i w:val="false"/>
          <w:color w:val="000000"/>
          <w:sz w:val="28"/>
        </w:rPr>
        <w:t>
      74. Застройка жилых территорий осуществляется на основе утвержденной градостроительной и проектно-сметной документаций.</w:t>
      </w:r>
      <w:r>
        <w:br/>
      </w:r>
      <w:r>
        <w:rPr>
          <w:rFonts w:ascii="Times New Roman"/>
          <w:b w:val="false"/>
          <w:i w:val="false"/>
          <w:color w:val="000000"/>
          <w:sz w:val="28"/>
        </w:rPr>
        <w:t>
</w:t>
      </w:r>
      <w:r>
        <w:rPr>
          <w:rFonts w:ascii="Times New Roman"/>
          <w:b w:val="false"/>
          <w:i w:val="false"/>
          <w:color w:val="000000"/>
          <w:sz w:val="28"/>
        </w:rPr>
        <w:t>
      75.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w:t>
      </w:r>
      <w:r>
        <w:rPr>
          <w:rFonts w:ascii="Times New Roman"/>
          <w:b w:val="false"/>
          <w:i w:val="false"/>
          <w:color w:val="000000"/>
          <w:sz w:val="28"/>
        </w:rPr>
        <w:t>
      76.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77. Расчет потребных площадей по обустройству элементов дворового пространства выполняется в соответствии с архитектурно-планировочным заданием и действующими нормативами.</w:t>
      </w:r>
    </w:p>
    <w:bookmarkEnd w:id="31"/>
    <w:bookmarkStart w:name="z98" w:id="32"/>
    <w:p>
      <w:pPr>
        <w:spacing w:after="0"/>
        <w:ind w:left="0"/>
        <w:jc w:val="left"/>
      </w:pPr>
      <w:r>
        <w:rPr>
          <w:rFonts w:ascii="Times New Roman"/>
          <w:b/>
          <w:i w:val="false"/>
          <w:color w:val="000000"/>
        </w:rPr>
        <w:t xml:space="preserve"> 
Глава 2. Застройка территорий пригородной зоны города Шымкента</w:t>
      </w:r>
    </w:p>
    <w:bookmarkEnd w:id="32"/>
    <w:bookmarkStart w:name="z99" w:id="33"/>
    <w:p>
      <w:pPr>
        <w:spacing w:after="0"/>
        <w:ind w:left="0"/>
        <w:jc w:val="both"/>
      </w:pPr>
      <w:r>
        <w:rPr>
          <w:rFonts w:ascii="Times New Roman"/>
          <w:b w:val="false"/>
          <w:i w:val="false"/>
          <w:color w:val="000000"/>
          <w:sz w:val="28"/>
        </w:rPr>
        <w:t>
      78.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лесопарками, зелеными насаждениями, выполняющими защитные и санитарно-гигиенические функции, и являющихся местом отдыха населения.</w:t>
      </w:r>
      <w:r>
        <w:br/>
      </w:r>
      <w:r>
        <w:rPr>
          <w:rFonts w:ascii="Times New Roman"/>
          <w:b w:val="false"/>
          <w:i w:val="false"/>
          <w:color w:val="000000"/>
          <w:sz w:val="28"/>
        </w:rPr>
        <w:t>
</w:t>
      </w:r>
      <w:r>
        <w:rPr>
          <w:rFonts w:ascii="Times New Roman"/>
          <w:b w:val="false"/>
          <w:i w:val="false"/>
          <w:color w:val="000000"/>
          <w:sz w:val="28"/>
        </w:rPr>
        <w:t>
      79. Зонирование земель пригородной зоны осуществляется для определения целевого режима использования таких территорий. При зонировании территории пригородной зоны могут выделяться зоны интенсивного развития пригородного сельскохозяйственного производства, особого градостроительного регулирования, зеленые зоны, занятые лесами, лесопарками и другими зелеными насаждениями, выполняющими защитные и санитарно-гигиенические функции.</w:t>
      </w:r>
      <w:r>
        <w:br/>
      </w:r>
      <w:r>
        <w:rPr>
          <w:rFonts w:ascii="Times New Roman"/>
          <w:b w:val="false"/>
          <w:i w:val="false"/>
          <w:color w:val="000000"/>
          <w:sz w:val="28"/>
        </w:rPr>
        <w:t>
</w:t>
      </w:r>
      <w:r>
        <w:rPr>
          <w:rFonts w:ascii="Times New Roman"/>
          <w:b w:val="false"/>
          <w:i w:val="false"/>
          <w:color w:val="000000"/>
          <w:sz w:val="28"/>
        </w:rPr>
        <w:t>
      80.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r>
        <w:br/>
      </w:r>
      <w:r>
        <w:rPr>
          <w:rFonts w:ascii="Times New Roman"/>
          <w:b w:val="false"/>
          <w:i w:val="false"/>
          <w:color w:val="000000"/>
          <w:sz w:val="28"/>
        </w:rPr>
        <w:t>
</w:t>
      </w:r>
      <w:r>
        <w:rPr>
          <w:rFonts w:ascii="Times New Roman"/>
          <w:b w:val="false"/>
          <w:i w:val="false"/>
          <w:color w:val="000000"/>
          <w:sz w:val="28"/>
        </w:rPr>
        <w:t>
      81. Земли зеленых зон являются местом отдыха населения и используются в культурно - оздоровительных, рекреационных и туристических целях. На этих землях не допускается возведение строений и сооружений, не совместимых с защитными, санитарно-гигиеническими функциями зеленых зон и целями организации отдыха населения.</w:t>
      </w:r>
      <w:r>
        <w:br/>
      </w:r>
      <w:r>
        <w:rPr>
          <w:rFonts w:ascii="Times New Roman"/>
          <w:b w:val="false"/>
          <w:i w:val="false"/>
          <w:color w:val="000000"/>
          <w:sz w:val="28"/>
        </w:rPr>
        <w:t>
</w:t>
      </w:r>
      <w:r>
        <w:rPr>
          <w:rFonts w:ascii="Times New Roman"/>
          <w:b w:val="false"/>
          <w:i w:val="false"/>
          <w:color w:val="000000"/>
          <w:sz w:val="28"/>
        </w:rPr>
        <w:t>
      82. Земли, включенные в зону особого градостроительного регулирования, являются резервными территориями для развития города Шымкента, размещения и строительства сооружений, необходимых для нормального функционирования его инженерной и транспортной инфраструктуры.</w:t>
      </w:r>
      <w:r>
        <w:br/>
      </w:r>
      <w:r>
        <w:rPr>
          <w:rFonts w:ascii="Times New Roman"/>
          <w:b w:val="false"/>
          <w:i w:val="false"/>
          <w:color w:val="000000"/>
          <w:sz w:val="28"/>
        </w:rPr>
        <w:t>
</w:t>
      </w:r>
      <w:r>
        <w:rPr>
          <w:rFonts w:ascii="Times New Roman"/>
          <w:b w:val="false"/>
          <w:i w:val="false"/>
          <w:color w:val="000000"/>
          <w:sz w:val="28"/>
        </w:rPr>
        <w:t>
      83. Застройка в зоне особого градостроительного регулирования осуществляется в соответствии с генеральными планами населенных пунктов, расположенных в указанной зоне, согласованными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xml:space="preserve">
      84.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 или изменение их целевого назначения осуществляются местными исполнительными органами в пределах их компетенции, в установленном земельным законодательством порядке. </w:t>
      </w:r>
    </w:p>
    <w:bookmarkEnd w:id="33"/>
    <w:bookmarkStart w:name="z106" w:id="34"/>
    <w:p>
      <w:pPr>
        <w:spacing w:after="0"/>
        <w:ind w:left="0"/>
        <w:jc w:val="left"/>
      </w:pPr>
      <w:r>
        <w:rPr>
          <w:rFonts w:ascii="Times New Roman"/>
          <w:b/>
          <w:i w:val="false"/>
          <w:color w:val="000000"/>
        </w:rPr>
        <w:t xml:space="preserve"> 
Глава 3. Порядок размещения объектов строительства и благоустройства на территориях зон регулирования застройки и природного комплекса</w:t>
      </w:r>
    </w:p>
    <w:bookmarkEnd w:id="34"/>
    <w:bookmarkStart w:name="z107" w:id="35"/>
    <w:p>
      <w:pPr>
        <w:spacing w:after="0"/>
        <w:ind w:left="0"/>
        <w:jc w:val="both"/>
      </w:pPr>
      <w:r>
        <w:rPr>
          <w:rFonts w:ascii="Times New Roman"/>
          <w:b w:val="false"/>
          <w:i w:val="false"/>
          <w:color w:val="000000"/>
          <w:sz w:val="28"/>
        </w:rPr>
        <w:t>
      85. Размещение объектов строительства и благоустройства на территориях зон регулирования застройки и зон охраняемого природного ландшафта, охранных зон рек, озер, курортов, памятников истории, археологии, градостроительства, архитектуры, а также на территориях специального назначения осуществляется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86. Режим использования памятников истории и культуры в населенных пунктах определяется в проектах их зон охраны, утверждаемых местным исполнительным органом области в соответствии с правилами охраны и использования памятников истории и культуры.</w:t>
      </w:r>
      <w:r>
        <w:br/>
      </w:r>
      <w:r>
        <w:rPr>
          <w:rFonts w:ascii="Times New Roman"/>
          <w:b w:val="false"/>
          <w:i w:val="false"/>
          <w:color w:val="000000"/>
          <w:sz w:val="28"/>
        </w:rPr>
        <w:t>
</w:t>
      </w:r>
      <w:r>
        <w:rPr>
          <w:rFonts w:ascii="Times New Roman"/>
          <w:b w:val="false"/>
          <w:i w:val="false"/>
          <w:color w:val="000000"/>
          <w:sz w:val="28"/>
        </w:rPr>
        <w:t>
      87. Производство земляных строительно-монтажных и других работ в границах охранных зон осуществляется в соответствии с действующими нормативными правовыми актами Республики Казахстан.</w:t>
      </w:r>
    </w:p>
    <w:bookmarkEnd w:id="35"/>
    <w:bookmarkStart w:name="z110" w:id="36"/>
    <w:p>
      <w:pPr>
        <w:spacing w:after="0"/>
        <w:ind w:left="0"/>
        <w:jc w:val="left"/>
      </w:pPr>
      <w:r>
        <w:rPr>
          <w:rFonts w:ascii="Times New Roman"/>
          <w:b/>
          <w:i w:val="false"/>
          <w:color w:val="000000"/>
        </w:rPr>
        <w:t xml:space="preserve"> 
Глава 4. Экологические требования</w:t>
      </w:r>
    </w:p>
    <w:bookmarkEnd w:id="36"/>
    <w:bookmarkStart w:name="z111" w:id="37"/>
    <w:p>
      <w:pPr>
        <w:spacing w:after="0"/>
        <w:ind w:left="0"/>
        <w:jc w:val="both"/>
      </w:pPr>
      <w:r>
        <w:rPr>
          <w:rFonts w:ascii="Times New Roman"/>
          <w:b w:val="false"/>
          <w:i w:val="false"/>
          <w:color w:val="000000"/>
          <w:sz w:val="28"/>
        </w:rPr>
        <w:t>
      88. Архитектурная, градостроительная и строительная деятельность должна осуществляться с учетом оценки ее воздействия на окружающую среду в соответствии с классификацией объектов, установленной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и предусматривать мероприятия по рациональному использованию природных ресурсов, обеспечению экологической безопасности и охраны окружающей среды.</w:t>
      </w:r>
      <w:r>
        <w:br/>
      </w:r>
      <w:r>
        <w:rPr>
          <w:rFonts w:ascii="Times New Roman"/>
          <w:b w:val="false"/>
          <w:i w:val="false"/>
          <w:color w:val="000000"/>
          <w:sz w:val="28"/>
        </w:rPr>
        <w:t>
      Указанные мероприятия предусматриваются и выполняются в соответствии с нормативами и (или) предельно допустимым уровнем (нагрузкой), установленными законодательством для данного вида воздействий.</w:t>
      </w:r>
      <w:r>
        <w:br/>
      </w:r>
      <w:r>
        <w:rPr>
          <w:rFonts w:ascii="Times New Roman"/>
          <w:b w:val="false"/>
          <w:i w:val="false"/>
          <w:color w:val="000000"/>
          <w:sz w:val="28"/>
        </w:rPr>
        <w:t>
</w:t>
      </w:r>
      <w:r>
        <w:rPr>
          <w:rFonts w:ascii="Times New Roman"/>
          <w:b w:val="false"/>
          <w:i w:val="false"/>
          <w:color w:val="000000"/>
          <w:sz w:val="28"/>
        </w:rPr>
        <w:t>
      89. В состав градостроительной и архитектурно-строительной документации включаются разделы (части) проектов по охране окружающей среды и рациональному использованию природных ресурсов.</w:t>
      </w:r>
      <w:r>
        <w:br/>
      </w:r>
      <w:r>
        <w:rPr>
          <w:rFonts w:ascii="Times New Roman"/>
          <w:b w:val="false"/>
          <w:i w:val="false"/>
          <w:color w:val="000000"/>
          <w:sz w:val="28"/>
        </w:rPr>
        <w:t>
</w:t>
      </w:r>
      <w:r>
        <w:rPr>
          <w:rFonts w:ascii="Times New Roman"/>
          <w:b w:val="false"/>
          <w:i w:val="false"/>
          <w:color w:val="000000"/>
          <w:sz w:val="28"/>
        </w:rPr>
        <w:t>
      90. Выполнение требований (условий, ограничений) утвержденной в установленном порядке проектной документации по рациональному использованию природных ресурсов, обеспечению экологической безопасности и охраны окружающей среды обязательно для всех субъектов архитектурной, градостроительной и строительной деятельности, осуществляющих реализацию проектов.</w:t>
      </w:r>
      <w:r>
        <w:br/>
      </w:r>
      <w:r>
        <w:rPr>
          <w:rFonts w:ascii="Times New Roman"/>
          <w:b w:val="false"/>
          <w:i w:val="false"/>
          <w:color w:val="000000"/>
          <w:sz w:val="28"/>
        </w:rPr>
        <w:t>
      Территории с наличием промышленных центров или отдельных производственных комплексов, объявленные зонами экологического бедствия, должны быть обеспечены комплексной проектной документацией по защите населения и окружающей среды.</w:t>
      </w:r>
      <w:r>
        <w:br/>
      </w:r>
      <w:r>
        <w:rPr>
          <w:rFonts w:ascii="Times New Roman"/>
          <w:b w:val="false"/>
          <w:i w:val="false"/>
          <w:color w:val="000000"/>
          <w:sz w:val="28"/>
        </w:rPr>
        <w:t>
</w:t>
      </w:r>
      <w:r>
        <w:rPr>
          <w:rFonts w:ascii="Times New Roman"/>
          <w:b w:val="false"/>
          <w:i w:val="false"/>
          <w:color w:val="000000"/>
          <w:sz w:val="28"/>
        </w:rPr>
        <w:t>
      91. Комплексными схемами градостроительного развития территорий, межрегиональными схемами территориального развития должны предусматриваться меры по охране окружающей среды и природопользованию, а также реабилитации зон экологических бедствий и чрезвычайных ситуаций.</w:t>
      </w:r>
      <w:r>
        <w:br/>
      </w:r>
      <w:r>
        <w:rPr>
          <w:rFonts w:ascii="Times New Roman"/>
          <w:b w:val="false"/>
          <w:i w:val="false"/>
          <w:color w:val="000000"/>
          <w:sz w:val="28"/>
        </w:rPr>
        <w:t>
      Проекты генеральных планов населенных пунктов,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 особо охраняемых природных территориях с указанием наличия согласований проектов с соответствующими уполномоченными органами в порядке, установленном законодательством Республики Казахстан.</w:t>
      </w:r>
      <w:r>
        <w:br/>
      </w:r>
      <w:r>
        <w:rPr>
          <w:rFonts w:ascii="Times New Roman"/>
          <w:b w:val="false"/>
          <w:i w:val="false"/>
          <w:color w:val="000000"/>
          <w:sz w:val="28"/>
        </w:rPr>
        <w:t>
      В случае отсутствия действующих проектов водоохранных зон и полос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 заменяющего отсутствующую водоохранную документацию.</w:t>
      </w:r>
      <w:r>
        <w:br/>
      </w:r>
      <w:r>
        <w:rPr>
          <w:rFonts w:ascii="Times New Roman"/>
          <w:b w:val="false"/>
          <w:i w:val="false"/>
          <w:color w:val="000000"/>
          <w:sz w:val="28"/>
        </w:rPr>
        <w:t>
</w:t>
      </w:r>
      <w:r>
        <w:rPr>
          <w:rFonts w:ascii="Times New Roman"/>
          <w:b w:val="false"/>
          <w:i w:val="false"/>
          <w:color w:val="000000"/>
          <w:sz w:val="28"/>
        </w:rPr>
        <w:t xml:space="preserve">
      92. При наличии на территории угрозы жизни и здоровью человека, ранее возникшей либо ожидаемой (прогнозируемой) в результате загрязнения территории и (или) объекта вредными химическими, биологическими веществами свыше предельно допустимых концентраций, радиоактивными веществами свыше предельно допустимых уровней, градостроительная документация должна содержать специальные разделы (части) проекта, предусматривающие меры по уничтожению (изъятию) таких источников, консервации загрязненных территорий (объектов) с проведением комплекса мер по их реабилитации, а также возможность введения Правительством Республики Казахстан особого режима использования территории или объекта (объектов), включая временное нахождение граждан (населения) в неблагополучной зоне. </w:t>
      </w:r>
    </w:p>
    <w:bookmarkEnd w:id="37"/>
    <w:bookmarkStart w:name="z116" w:id="38"/>
    <w:p>
      <w:pPr>
        <w:spacing w:after="0"/>
        <w:ind w:left="0"/>
        <w:jc w:val="left"/>
      </w:pPr>
      <w:r>
        <w:rPr>
          <w:rFonts w:ascii="Times New Roman"/>
          <w:b/>
          <w:i w:val="false"/>
          <w:color w:val="000000"/>
        </w:rPr>
        <w:t xml:space="preserve"> 
Раздел 5. Проектирование</w:t>
      </w:r>
    </w:p>
    <w:bookmarkEnd w:id="38"/>
    <w:bookmarkStart w:name="z117" w:id="39"/>
    <w:p>
      <w:pPr>
        <w:spacing w:after="0"/>
        <w:ind w:left="0"/>
        <w:jc w:val="left"/>
      </w:pPr>
      <w:r>
        <w:rPr>
          <w:rFonts w:ascii="Times New Roman"/>
          <w:b/>
          <w:i w:val="false"/>
          <w:color w:val="000000"/>
        </w:rPr>
        <w:t xml:space="preserve"> 
      Глава 1. Проектирование объектов нового строительства и изменений существующих объектов на территории города Шымкента</w:t>
      </w:r>
    </w:p>
    <w:bookmarkEnd w:id="39"/>
    <w:bookmarkStart w:name="z118" w:id="40"/>
    <w:p>
      <w:pPr>
        <w:spacing w:after="0"/>
        <w:ind w:left="0"/>
        <w:jc w:val="both"/>
      </w:pPr>
      <w:r>
        <w:rPr>
          <w:rFonts w:ascii="Times New Roman"/>
          <w:b w:val="false"/>
          <w:i w:val="false"/>
          <w:color w:val="000000"/>
          <w:sz w:val="28"/>
        </w:rPr>
        <w:t>
      93. Разработка проектной документации выполняется в соответствии с архитектурно-планировочным заданием юридическими и физическими лицами, имеющими лицензию на право осуществления данного вида работ.</w:t>
      </w:r>
      <w:r>
        <w:br/>
      </w:r>
      <w:r>
        <w:rPr>
          <w:rFonts w:ascii="Times New Roman"/>
          <w:b w:val="false"/>
          <w:i w:val="false"/>
          <w:color w:val="000000"/>
          <w:sz w:val="28"/>
        </w:rPr>
        <w:t>
</w:t>
      </w:r>
      <w:r>
        <w:rPr>
          <w:rFonts w:ascii="Times New Roman"/>
          <w:b w:val="false"/>
          <w:i w:val="false"/>
          <w:color w:val="000000"/>
          <w:sz w:val="28"/>
        </w:rPr>
        <w:t>
      94. В проектной документации должны отражаться меры по выполнению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w:t>
      </w:r>
      <w:r>
        <w:br/>
      </w:r>
      <w:r>
        <w:rPr>
          <w:rFonts w:ascii="Times New Roman"/>
          <w:b w:val="false"/>
          <w:i w:val="false"/>
          <w:color w:val="000000"/>
          <w:sz w:val="28"/>
        </w:rPr>
        <w:t>
</w:t>
      </w:r>
      <w:r>
        <w:rPr>
          <w:rFonts w:ascii="Times New Roman"/>
          <w:b w:val="false"/>
          <w:i w:val="false"/>
          <w:color w:val="000000"/>
          <w:sz w:val="28"/>
        </w:rPr>
        <w:t>
      95.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Разработанный проект должен соответствовать основным требованиям и рекомендациям архитектурно-планировочного задания.</w:t>
      </w:r>
      <w:r>
        <w:br/>
      </w:r>
      <w:r>
        <w:rPr>
          <w:rFonts w:ascii="Times New Roman"/>
          <w:b w:val="false"/>
          <w:i w:val="false"/>
          <w:color w:val="000000"/>
          <w:sz w:val="28"/>
        </w:rPr>
        <w:t>
</w:t>
      </w:r>
      <w:r>
        <w:rPr>
          <w:rFonts w:ascii="Times New Roman"/>
          <w:b w:val="false"/>
          <w:i w:val="false"/>
          <w:color w:val="000000"/>
          <w:sz w:val="28"/>
        </w:rPr>
        <w:t>
      96. При проектировании объектов в городе Шымкенте необходимо учитывать национальные особенности культуры и традиции в архитектуре зданий и сооружений, а также организации застройки.</w:t>
      </w:r>
      <w:r>
        <w:br/>
      </w:r>
      <w:r>
        <w:rPr>
          <w:rFonts w:ascii="Times New Roman"/>
          <w:b w:val="false"/>
          <w:i w:val="false"/>
          <w:color w:val="000000"/>
          <w:sz w:val="28"/>
        </w:rPr>
        <w:t>
</w:t>
      </w:r>
      <w:r>
        <w:rPr>
          <w:rFonts w:ascii="Times New Roman"/>
          <w:b w:val="false"/>
          <w:i w:val="false"/>
          <w:color w:val="000000"/>
          <w:sz w:val="28"/>
        </w:rPr>
        <w:t>
      97. В целях создания, сохранения и воспроизводства городского зеленого фонда, при проектировании и строительстве объектов необходимо предусматривать озеленение территории не менее 20 % от площади земельного участка, предоставленного под строительство объекта.</w:t>
      </w:r>
      <w:r>
        <w:br/>
      </w:r>
      <w:r>
        <w:rPr>
          <w:rFonts w:ascii="Times New Roman"/>
          <w:b w:val="false"/>
          <w:i w:val="false"/>
          <w:color w:val="000000"/>
          <w:sz w:val="28"/>
        </w:rPr>
        <w:t>
</w:t>
      </w:r>
      <w:r>
        <w:rPr>
          <w:rFonts w:ascii="Times New Roman"/>
          <w:b w:val="false"/>
          <w:i w:val="false"/>
          <w:color w:val="000000"/>
          <w:sz w:val="28"/>
        </w:rPr>
        <w:t>
      98. Экспертиза проектов по объектам, возводимым застройщиком (заказчиком) за счет собственных средств, осуществляется экспертами, имеющими соответствующий аттестат.</w:t>
      </w:r>
      <w:r>
        <w:br/>
      </w:r>
      <w:r>
        <w:rPr>
          <w:rFonts w:ascii="Times New Roman"/>
          <w:b w:val="false"/>
          <w:i w:val="false"/>
          <w:color w:val="000000"/>
          <w:sz w:val="28"/>
        </w:rPr>
        <w:t>
</w:t>
      </w:r>
      <w:r>
        <w:rPr>
          <w:rFonts w:ascii="Times New Roman"/>
          <w:b w:val="false"/>
          <w:i w:val="false"/>
          <w:color w:val="000000"/>
          <w:sz w:val="28"/>
        </w:rPr>
        <w:t>
      99.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подлежат государственной экспертизе.</w:t>
      </w:r>
      <w:r>
        <w:br/>
      </w:r>
      <w:r>
        <w:rPr>
          <w:rFonts w:ascii="Times New Roman"/>
          <w:b w:val="false"/>
          <w:i w:val="false"/>
          <w:color w:val="000000"/>
          <w:sz w:val="28"/>
        </w:rPr>
        <w:t>
</w:t>
      </w:r>
      <w:r>
        <w:rPr>
          <w:rFonts w:ascii="Times New Roman"/>
          <w:b w:val="false"/>
          <w:i w:val="false"/>
          <w:color w:val="000000"/>
          <w:sz w:val="28"/>
        </w:rPr>
        <w:t>
      100. В целях соблюдения градостроительной дисциплины, надлежащего качества проектирования, обеспечения контроля за реализацией генерального плана города Шымкента, законодательства об архитектурной, градостроительной и строительной деятельности и государственных нормативов при градостроительном освоении территории города Шымкент, застройщик (заказчик) до утверждения проектной документации обеспечивает ее согласование с разработчиками (авторами) генерального плана города Шымкент в части соответствия градостроительным регламентам и плану проекта детальной планировки.</w:t>
      </w:r>
      <w:r>
        <w:br/>
      </w:r>
      <w:r>
        <w:rPr>
          <w:rFonts w:ascii="Times New Roman"/>
          <w:b w:val="false"/>
          <w:i w:val="false"/>
          <w:color w:val="000000"/>
          <w:sz w:val="28"/>
        </w:rPr>
        <w:t>
</w:t>
      </w:r>
      <w:r>
        <w:rPr>
          <w:rFonts w:ascii="Times New Roman"/>
          <w:b w:val="false"/>
          <w:i w:val="false"/>
          <w:color w:val="000000"/>
          <w:sz w:val="28"/>
        </w:rPr>
        <w:t>
      101. Проекты застройки и иная проектная документация вместе с положительным заключением экспертизы и согласованием с разработчиками (авторами) генерального плана города Шымкента представляются в орган архитектуры и градостроительства для согласования.</w:t>
      </w:r>
      <w:r>
        <w:br/>
      </w:r>
      <w:r>
        <w:rPr>
          <w:rFonts w:ascii="Times New Roman"/>
          <w:b w:val="false"/>
          <w:i w:val="false"/>
          <w:color w:val="000000"/>
          <w:sz w:val="28"/>
        </w:rPr>
        <w:t>
</w:t>
      </w:r>
      <w:r>
        <w:rPr>
          <w:rFonts w:ascii="Times New Roman"/>
          <w:b w:val="false"/>
          <w:i w:val="false"/>
          <w:color w:val="000000"/>
          <w:sz w:val="28"/>
        </w:rPr>
        <w:t>
      102. В случае согласования проекта (положительного заключения) органом архитектуры и градостроительства, проект утверждается застройщиком (заказчиком) и направляется в орган госархстройконтроля для получения уведомления на начало производство строительно-монтажных работ (строительство).</w:t>
      </w:r>
      <w:r>
        <w:br/>
      </w:r>
      <w:r>
        <w:rPr>
          <w:rFonts w:ascii="Times New Roman"/>
          <w:b w:val="false"/>
          <w:i w:val="false"/>
          <w:color w:val="000000"/>
          <w:sz w:val="28"/>
        </w:rPr>
        <w:t>
</w:t>
      </w:r>
      <w:r>
        <w:rPr>
          <w:rFonts w:ascii="Times New Roman"/>
          <w:b w:val="false"/>
          <w:i w:val="false"/>
          <w:color w:val="000000"/>
          <w:sz w:val="28"/>
        </w:rPr>
        <w:t>
      103. В случае отклонения проекта от строительных норм, требований и рекомендаций архитектурно-планировочного задания, проект возвращается с замечаниями на доработку. Повторное рассмотрение проекта производится в порядке, установленном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104. При проектировании многоквартирных жилых домов, крупных торговых и общественных зданий необходимо предусматривать встроенные, пристроенные и/или подземные гаражи и автопаркинги.</w:t>
      </w:r>
      <w:r>
        <w:br/>
      </w:r>
      <w:r>
        <w:rPr>
          <w:rFonts w:ascii="Times New Roman"/>
          <w:b w:val="false"/>
          <w:i w:val="false"/>
          <w:color w:val="000000"/>
          <w:sz w:val="28"/>
        </w:rPr>
        <w:t>
</w:t>
      </w:r>
      <w:r>
        <w:rPr>
          <w:rFonts w:ascii="Times New Roman"/>
          <w:b w:val="false"/>
          <w:i w:val="false"/>
          <w:color w:val="000000"/>
          <w:sz w:val="28"/>
        </w:rPr>
        <w:t xml:space="preserve">
      105. При проектировании населенных пунктов, формировании жилых районов, благоустройстве вновь осваиваемых и реконструируемых территорий и других населенных пунктов должен обеспечиваться доступ инвалидам к жилым, общественным и производственным зданиям, сооружениям и помещениям. При проектировании временных стоянок, размещаемых в пределах жилой застройки, а также при учреждениях обслуживания и объектах приложения труда должны предусматриваться места для личных автотранспортных средств инвалидов. </w:t>
      </w:r>
    </w:p>
    <w:bookmarkEnd w:id="40"/>
    <w:bookmarkStart w:name="z131" w:id="41"/>
    <w:p>
      <w:pPr>
        <w:spacing w:after="0"/>
        <w:ind w:left="0"/>
        <w:jc w:val="left"/>
      </w:pPr>
      <w:r>
        <w:rPr>
          <w:rFonts w:ascii="Times New Roman"/>
          <w:b/>
          <w:i w:val="false"/>
          <w:color w:val="000000"/>
        </w:rPr>
        <w:t xml:space="preserve"> 
Глава 2. Проектирование индивидуальной застройки</w:t>
      </w:r>
    </w:p>
    <w:bookmarkEnd w:id="41"/>
    <w:bookmarkStart w:name="z132" w:id="42"/>
    <w:p>
      <w:pPr>
        <w:spacing w:after="0"/>
        <w:ind w:left="0"/>
        <w:jc w:val="both"/>
      </w:pPr>
      <w:r>
        <w:rPr>
          <w:rFonts w:ascii="Times New Roman"/>
          <w:b w:val="false"/>
          <w:i w:val="false"/>
          <w:color w:val="000000"/>
          <w:sz w:val="28"/>
        </w:rPr>
        <w:t>
      106.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w:t>
      </w:r>
      <w:r>
        <w:br/>
      </w:r>
      <w:r>
        <w:rPr>
          <w:rFonts w:ascii="Times New Roman"/>
          <w:b w:val="false"/>
          <w:i w:val="false"/>
          <w:color w:val="000000"/>
          <w:sz w:val="28"/>
        </w:rPr>
        <w:t>
      Нормы предоставления земельного участка для индивидуального жилищного строительства устанавливаются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107. Проектирование и строительство индивидуальных жилых домов осуществляются в установленном порядке согласно архитектурно-планировочному заданию, строительным нормам и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108. В районах индивидуального малоэтажного строительства должны:</w:t>
      </w:r>
      <w:r>
        <w:br/>
      </w:r>
      <w:r>
        <w:rPr>
          <w:rFonts w:ascii="Times New Roman"/>
          <w:b w:val="false"/>
          <w:i w:val="false"/>
          <w:color w:val="000000"/>
          <w:sz w:val="28"/>
        </w:rPr>
        <w:t>
      1) резервироваться территории для размещения объектов социально-бытового назначения;</w:t>
      </w:r>
      <w:r>
        <w:br/>
      </w:r>
      <w:r>
        <w:rPr>
          <w:rFonts w:ascii="Times New Roman"/>
          <w:b w:val="false"/>
          <w:i w:val="false"/>
          <w:color w:val="000000"/>
          <w:sz w:val="28"/>
        </w:rPr>
        <w:t>
      2) осуществляться опережающее строительство улично-дорожной сети и инженерной инфраструктуры.</w:t>
      </w:r>
      <w:r>
        <w:br/>
      </w:r>
      <w:r>
        <w:rPr>
          <w:rFonts w:ascii="Times New Roman"/>
          <w:b w:val="false"/>
          <w:i w:val="false"/>
          <w:color w:val="000000"/>
          <w:sz w:val="28"/>
        </w:rPr>
        <w:t>
</w:t>
      </w:r>
      <w:r>
        <w:rPr>
          <w:rFonts w:ascii="Times New Roman"/>
          <w:b w:val="false"/>
          <w:i w:val="false"/>
          <w:color w:val="000000"/>
          <w:sz w:val="28"/>
        </w:rPr>
        <w:t>
      109. Инженерное оборудование должно предполагать как подключение к централизованным городским системам, так и устройство локальных и квартальных автономных сооружений.</w:t>
      </w:r>
      <w:r>
        <w:br/>
      </w:r>
      <w:r>
        <w:rPr>
          <w:rFonts w:ascii="Times New Roman"/>
          <w:b w:val="false"/>
          <w:i w:val="false"/>
          <w:color w:val="000000"/>
          <w:sz w:val="28"/>
        </w:rPr>
        <w:t>
</w:t>
      </w:r>
      <w:r>
        <w:rPr>
          <w:rFonts w:ascii="Times New Roman"/>
          <w:b w:val="false"/>
          <w:i w:val="false"/>
          <w:color w:val="000000"/>
          <w:sz w:val="28"/>
        </w:rPr>
        <w:t xml:space="preserve">
      110. Проектирование индивидуального жилого дома осуществляется на основании постановления Акимата о разрешении на проектирование. </w:t>
      </w:r>
    </w:p>
    <w:bookmarkEnd w:id="42"/>
    <w:bookmarkStart w:name="z137" w:id="43"/>
    <w:p>
      <w:pPr>
        <w:spacing w:after="0"/>
        <w:ind w:left="0"/>
        <w:jc w:val="left"/>
      </w:pPr>
      <w:r>
        <w:rPr>
          <w:rFonts w:ascii="Times New Roman"/>
          <w:b/>
          <w:i w:val="false"/>
          <w:color w:val="000000"/>
        </w:rPr>
        <w:t xml:space="preserve"> 
Глава 3. Проектирование и строительство инженерных сетей и сооружений на территории города Шымкента</w:t>
      </w:r>
    </w:p>
    <w:bookmarkEnd w:id="43"/>
    <w:bookmarkStart w:name="z138" w:id="44"/>
    <w:p>
      <w:pPr>
        <w:spacing w:after="0"/>
        <w:ind w:left="0"/>
        <w:jc w:val="both"/>
      </w:pPr>
      <w:r>
        <w:rPr>
          <w:rFonts w:ascii="Times New Roman"/>
          <w:b w:val="false"/>
          <w:i w:val="false"/>
          <w:color w:val="000000"/>
          <w:sz w:val="28"/>
        </w:rPr>
        <w:t>
      111.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города и архитектурно-планировочным заданием, выданным органом архитектуры и градостроительства на безвозмездной основе.</w:t>
      </w:r>
      <w:r>
        <w:br/>
      </w:r>
      <w:r>
        <w:rPr>
          <w:rFonts w:ascii="Times New Roman"/>
          <w:b w:val="false"/>
          <w:i w:val="false"/>
          <w:color w:val="000000"/>
          <w:sz w:val="28"/>
        </w:rPr>
        <w:t>
      При этом, вводы инженерных коммуникаций электроснабжения, газоснабжения,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w:t>
      </w:r>
      <w:r>
        <w:br/>
      </w:r>
      <w:r>
        <w:rPr>
          <w:rFonts w:ascii="Times New Roman"/>
          <w:b w:val="false"/>
          <w:i w:val="false"/>
          <w:color w:val="000000"/>
          <w:sz w:val="28"/>
        </w:rPr>
        <w:t>
</w:t>
      </w:r>
      <w:r>
        <w:rPr>
          <w:rFonts w:ascii="Times New Roman"/>
          <w:b w:val="false"/>
          <w:i w:val="false"/>
          <w:color w:val="000000"/>
          <w:sz w:val="28"/>
        </w:rPr>
        <w:t>
      112. Проектирование инженерных сетей и сооружений осуществляется проектными организациями или физическими лицами, имеющими соответствующие государственные лицензии на основе схем трасс, выданных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113. Разрешение на производство работ на строительство инженерных сетей и сооружений выдается органом госархстройконтроля на основании проекта, согласованного и утвержденного органом архитектуры и градостроительства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114.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p>
    <w:bookmarkEnd w:id="44"/>
    <w:bookmarkStart w:name="z142" w:id="45"/>
    <w:p>
      <w:pPr>
        <w:spacing w:after="0"/>
        <w:ind w:left="0"/>
        <w:jc w:val="left"/>
      </w:pPr>
      <w:r>
        <w:rPr>
          <w:rFonts w:ascii="Times New Roman"/>
          <w:b/>
          <w:i w:val="false"/>
          <w:color w:val="000000"/>
        </w:rPr>
        <w:t xml:space="preserve"> 
Глава 4. Изменение существующих жилых и нежилых помещений (реконструкция, перепланировка, переоборудование)</w:t>
      </w:r>
    </w:p>
    <w:bookmarkEnd w:id="45"/>
    <w:bookmarkStart w:name="z143" w:id="46"/>
    <w:p>
      <w:pPr>
        <w:spacing w:after="0"/>
        <w:ind w:left="0"/>
        <w:jc w:val="both"/>
      </w:pPr>
      <w:r>
        <w:rPr>
          <w:rFonts w:ascii="Times New Roman"/>
          <w:b w:val="false"/>
          <w:i w:val="false"/>
          <w:color w:val="000000"/>
          <w:sz w:val="28"/>
        </w:rPr>
        <w:t>
      115. При реконструкции (перепланировке, переоборудования) 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обращается в Акимат для предоставлении дополнительного земельного участка или изменении целевого назначения участка, принадлежащего ему на праве собственности или землепользования, и в случае положительного решения Акимата получает идентификационный документ на земельный участок.</w:t>
      </w:r>
      <w:r>
        <w:br/>
      </w:r>
      <w:r>
        <w:rPr>
          <w:rFonts w:ascii="Times New Roman"/>
          <w:b w:val="false"/>
          <w:i w:val="false"/>
          <w:color w:val="000000"/>
          <w:sz w:val="28"/>
        </w:rPr>
        <w:t>
</w:t>
      </w:r>
      <w:r>
        <w:rPr>
          <w:rFonts w:ascii="Times New Roman"/>
          <w:b w:val="false"/>
          <w:i w:val="false"/>
          <w:color w:val="000000"/>
          <w:sz w:val="28"/>
        </w:rPr>
        <w:t>
      116. При реконструкции (перепланировке, переоборудовании) жилых и нежилых помещений в зданиях и жилых домах, не требующей отвода дополнительного земельного участка (прирезки территории) или изменения его целевого назначения, застройщик (заказчик), являющийся собственником помещений, получает в органе архитектуры и градостроительства архитектурно-планировочное задание на проектирование.</w:t>
      </w:r>
      <w:r>
        <w:br/>
      </w:r>
      <w:r>
        <w:rPr>
          <w:rFonts w:ascii="Times New Roman"/>
          <w:b w:val="false"/>
          <w:i w:val="false"/>
          <w:color w:val="000000"/>
          <w:sz w:val="28"/>
        </w:rPr>
        <w:t>
      В случае отвода земельного участка (прирезки территории) застройщик (заказчик), являющийся собственником помещений, до приемки объекта в эксплуатацию заказывает и представляет в орган архитектуры и градостроительства исполнительную топографическую съемку объекта на бумажных и электронных носителях, которая подлежит внесению в базу данных государственного градостроительного кадастра города Шымкента.</w:t>
      </w:r>
      <w:r>
        <w:br/>
      </w:r>
      <w:r>
        <w:rPr>
          <w:rFonts w:ascii="Times New Roman"/>
          <w:b w:val="false"/>
          <w:i w:val="false"/>
          <w:color w:val="000000"/>
          <w:sz w:val="28"/>
        </w:rPr>
        <w:t>
</w:t>
      </w:r>
      <w:r>
        <w:rPr>
          <w:rFonts w:ascii="Times New Roman"/>
          <w:b w:val="false"/>
          <w:i w:val="false"/>
          <w:color w:val="000000"/>
          <w:sz w:val="28"/>
        </w:rPr>
        <w:t>
      117. Разработанная по архитектурно-планировочному заданию и действующим нормативам проектная документация с положительным заключением экспертизы по проекту, подлежит согласованию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118. Реконструкция (перепланировка, переоборудование) помещений в существующих жилых зданиях, осуществляемые в существующих границах земельного участка (территории, трассы) без изменения конструкций и функционального (целевого) назначения объекта, осуществляются на основании соответствующего решения акимата без получения разрешения на производство строительно-монтажных работ.</w:t>
      </w:r>
      <w:r>
        <w:br/>
      </w:r>
      <w:r>
        <w:rPr>
          <w:rFonts w:ascii="Times New Roman"/>
          <w:b w:val="false"/>
          <w:i w:val="false"/>
          <w:color w:val="000000"/>
          <w:sz w:val="28"/>
        </w:rPr>
        <w:t>
</w:t>
      </w:r>
      <w:r>
        <w:rPr>
          <w:rFonts w:ascii="Times New Roman"/>
          <w:b w:val="false"/>
          <w:i w:val="false"/>
          <w:color w:val="000000"/>
          <w:sz w:val="28"/>
        </w:rPr>
        <w:t>
      119. По завершению реконструкции (переоборудования, перепланировки) жилых и нежилых помещений в зданиях и жилых домах объект подлежит принятию в эксплуатацию государственной приемочной или приемочной комиссией.</w:t>
      </w:r>
      <w:r>
        <w:br/>
      </w:r>
      <w:r>
        <w:rPr>
          <w:rFonts w:ascii="Times New Roman"/>
          <w:b w:val="false"/>
          <w:i w:val="false"/>
          <w:color w:val="000000"/>
          <w:sz w:val="28"/>
        </w:rPr>
        <w:t>
</w:t>
      </w:r>
      <w:r>
        <w:rPr>
          <w:rFonts w:ascii="Times New Roman"/>
          <w:b w:val="false"/>
          <w:i w:val="false"/>
          <w:color w:val="000000"/>
          <w:sz w:val="28"/>
        </w:rPr>
        <w:t>
      120. Не допускаются пристройки:</w:t>
      </w:r>
      <w:r>
        <w:br/>
      </w:r>
      <w:r>
        <w:rPr>
          <w:rFonts w:ascii="Times New Roman"/>
          <w:b w:val="false"/>
          <w:i w:val="false"/>
          <w:color w:val="000000"/>
          <w:sz w:val="28"/>
        </w:rPr>
        <w:t>
      1) входных групп с витринами к объектам предпринимательства на землях общего пользования и общей долевой собственности кондоминиумов за пределами красных линий и в зоне отчуждения инженерных сетей;</w:t>
      </w:r>
      <w:r>
        <w:br/>
      </w:r>
      <w:r>
        <w:rPr>
          <w:rFonts w:ascii="Times New Roman"/>
          <w:b w:val="false"/>
          <w:i w:val="false"/>
          <w:color w:val="000000"/>
          <w:sz w:val="28"/>
        </w:rPr>
        <w:t>
      2) помещений на участках, предназначенных для зеленых насаждений;</w:t>
      </w:r>
      <w:r>
        <w:br/>
      </w:r>
      <w:r>
        <w:rPr>
          <w:rFonts w:ascii="Times New Roman"/>
          <w:b w:val="false"/>
          <w:i w:val="false"/>
          <w:color w:val="000000"/>
          <w:sz w:val="28"/>
        </w:rPr>
        <w:t>
      3) за счет уменьшения дворовых, внутриквартальных территорий.</w:t>
      </w:r>
      <w:r>
        <w:br/>
      </w:r>
      <w:r>
        <w:rPr>
          <w:rFonts w:ascii="Times New Roman"/>
          <w:b w:val="false"/>
          <w:i w:val="false"/>
          <w:color w:val="000000"/>
          <w:sz w:val="28"/>
        </w:rPr>
        <w:t>
</w:t>
      </w:r>
      <w:r>
        <w:rPr>
          <w:rFonts w:ascii="Times New Roman"/>
          <w:b w:val="false"/>
          <w:i w:val="false"/>
          <w:color w:val="000000"/>
          <w:sz w:val="28"/>
        </w:rPr>
        <w:t>
      121. Реконструкция (переоборудование, перепланировка) автопаркингов не для целей размещения автотранспортных средств не допускается.</w:t>
      </w:r>
    </w:p>
    <w:bookmarkEnd w:id="46"/>
    <w:bookmarkStart w:name="z150" w:id="47"/>
    <w:p>
      <w:pPr>
        <w:spacing w:after="0"/>
        <w:ind w:left="0"/>
        <w:jc w:val="left"/>
      </w:pPr>
      <w:r>
        <w:rPr>
          <w:rFonts w:ascii="Times New Roman"/>
          <w:b/>
          <w:i w:val="false"/>
          <w:color w:val="000000"/>
        </w:rPr>
        <w:t xml:space="preserve"> 
Раздел 6. Строительство</w:t>
      </w:r>
    </w:p>
    <w:bookmarkEnd w:id="47"/>
    <w:bookmarkStart w:name="z151" w:id="48"/>
    <w:p>
      <w:pPr>
        <w:spacing w:after="0"/>
        <w:ind w:left="0"/>
        <w:jc w:val="left"/>
      </w:pPr>
      <w:r>
        <w:rPr>
          <w:rFonts w:ascii="Times New Roman"/>
          <w:b/>
          <w:i w:val="false"/>
          <w:color w:val="000000"/>
        </w:rPr>
        <w:t xml:space="preserve"> 
Глава 1. Общий порядок осуществления строительства</w:t>
      </w:r>
    </w:p>
    <w:bookmarkEnd w:id="48"/>
    <w:bookmarkStart w:name="z152" w:id="49"/>
    <w:p>
      <w:pPr>
        <w:spacing w:after="0"/>
        <w:ind w:left="0"/>
        <w:jc w:val="both"/>
      </w:pPr>
      <w:r>
        <w:rPr>
          <w:rFonts w:ascii="Times New Roman"/>
          <w:b w:val="false"/>
          <w:i w:val="false"/>
          <w:color w:val="000000"/>
          <w:sz w:val="28"/>
        </w:rPr>
        <w:t>
      122. Строительство и реконструкция предприятий, сооружений и иных объектов осуществляются по проектной документации, разработанной и утвержденной в соответствии со строительными нормами и правилами, а также при наличии положительных заключений государственных экологической и санитарно-эпидемиологической экспертиз и в соответствии с нормативами качества окружающей среды и при необходимости проектной экспертизы.</w:t>
      </w:r>
      <w:r>
        <w:br/>
      </w:r>
      <w:r>
        <w:rPr>
          <w:rFonts w:ascii="Times New Roman"/>
          <w:b w:val="false"/>
          <w:i w:val="false"/>
          <w:color w:val="000000"/>
          <w:sz w:val="28"/>
        </w:rPr>
        <w:t>
      Без проектной документации либо по эскизам (эскизным проектам) может осуществляться строительство технически несложных объектов, перечень которых установлен соответствующими нормативными правовыми актами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123. В процессе строительства застройщик (заказчик):</w:t>
      </w:r>
      <w:r>
        <w:br/>
      </w:r>
      <w:r>
        <w:rPr>
          <w:rFonts w:ascii="Times New Roman"/>
          <w:b w:val="false"/>
          <w:i w:val="false"/>
          <w:color w:val="000000"/>
          <w:sz w:val="28"/>
        </w:rPr>
        <w:t>
      1) получает в соответствии с земельным законодательством в местном исполнительном органе решение о предоставлении земельного участка под строительство или на строительство данного объекта на земельном участке, принадлежащем застройщику на праве собственности или землепользования (за исключением случаев, предусмотренных действующим законодательством об архитектурной, градостроительной и строительной деятельности);</w:t>
      </w:r>
      <w:r>
        <w:br/>
      </w:r>
      <w:r>
        <w:rPr>
          <w:rFonts w:ascii="Times New Roman"/>
          <w:b w:val="false"/>
          <w:i w:val="false"/>
          <w:color w:val="000000"/>
          <w:sz w:val="28"/>
        </w:rPr>
        <w:t>
      2) ведет строительство, включая взаимоотношения с местным исполнительным органом, и принятие по согласованию с инвестором решения о начале, приостановке, прекращении строительства и консервации объекта;</w:t>
      </w:r>
      <w:r>
        <w:br/>
      </w:r>
      <w:r>
        <w:rPr>
          <w:rFonts w:ascii="Times New Roman"/>
          <w:b w:val="false"/>
          <w:i w:val="false"/>
          <w:color w:val="000000"/>
          <w:sz w:val="28"/>
        </w:rPr>
        <w:t>
      3) привлекает (при подрядном способе строительства) для выполнения строительно–монтажных работ подрядчика на основе конкурса (тендера) или без него в соответствии с действующим законодательством об архитектурной, градостроительной и строительной деятельности;</w:t>
      </w:r>
      <w:r>
        <w:br/>
      </w:r>
      <w:r>
        <w:rPr>
          <w:rFonts w:ascii="Times New Roman"/>
          <w:b w:val="false"/>
          <w:i w:val="false"/>
          <w:color w:val="000000"/>
          <w:sz w:val="28"/>
        </w:rPr>
        <w:t>
      4) обеспечивает вынос в натуру линий регулирования застройки, создания геодезической разбивочной основы;</w:t>
      </w:r>
      <w:r>
        <w:br/>
      </w:r>
      <w:r>
        <w:rPr>
          <w:rFonts w:ascii="Times New Roman"/>
          <w:b w:val="false"/>
          <w:i w:val="false"/>
          <w:color w:val="000000"/>
          <w:sz w:val="28"/>
        </w:rPr>
        <w:t>
      5) не менее чем за десять дней уведомляет органы государственного архитектурно-строительного контроля о начале производства строительно-монтажных работ с приложением копий необходимых документов;</w:t>
      </w:r>
      <w:r>
        <w:br/>
      </w:r>
      <w:r>
        <w:rPr>
          <w:rFonts w:ascii="Times New Roman"/>
          <w:b w:val="false"/>
          <w:i w:val="false"/>
          <w:color w:val="000000"/>
          <w:sz w:val="28"/>
        </w:rPr>
        <w:t>
      6) обеспечивает технический и авторский надзор за ходом и качеством выполнения строительно–монтажных работ;</w:t>
      </w:r>
      <w:r>
        <w:br/>
      </w:r>
      <w:r>
        <w:rPr>
          <w:rFonts w:ascii="Times New Roman"/>
          <w:b w:val="false"/>
          <w:i w:val="false"/>
          <w:color w:val="000000"/>
          <w:sz w:val="28"/>
        </w:rPr>
        <w:t>
      7) участвует в освидетельствовании скрытых работ, промежуточной приемки ответственных конструкций, систем и оборудования;</w:t>
      </w:r>
      <w:r>
        <w:br/>
      </w:r>
      <w:r>
        <w:rPr>
          <w:rFonts w:ascii="Times New Roman"/>
          <w:b w:val="false"/>
          <w:i w:val="false"/>
          <w:color w:val="000000"/>
          <w:sz w:val="28"/>
        </w:rPr>
        <w:t>
      8) организует наладки и опробования оборудования, пробного выпуска продукции и других мероприятий по подготовке объекта к вводу в эксплуатацию;</w:t>
      </w:r>
      <w:r>
        <w:br/>
      </w:r>
      <w:r>
        <w:rPr>
          <w:rFonts w:ascii="Times New Roman"/>
          <w:b w:val="false"/>
          <w:i w:val="false"/>
          <w:color w:val="000000"/>
          <w:sz w:val="28"/>
        </w:rPr>
        <w:t>
      9) подготавливает комплект документации, необходимой для предъявления объекта к приемке в эксплуатацию;</w:t>
      </w:r>
      <w:r>
        <w:br/>
      </w:r>
      <w:r>
        <w:rPr>
          <w:rFonts w:ascii="Times New Roman"/>
          <w:b w:val="false"/>
          <w:i w:val="false"/>
          <w:color w:val="000000"/>
          <w:sz w:val="28"/>
        </w:rPr>
        <w:t>
      10) создает по согласованию с инвестором и обеспечение работы рабочей и приемочной комиссий, обеспечение работы государственной приемочной комиссии в соответствии с законодательством об архитектурной, градостроительной и строительной деятельности;</w:t>
      </w:r>
      <w:r>
        <w:br/>
      </w:r>
      <w:r>
        <w:rPr>
          <w:rFonts w:ascii="Times New Roman"/>
          <w:b w:val="false"/>
          <w:i w:val="false"/>
          <w:color w:val="000000"/>
          <w:sz w:val="28"/>
        </w:rPr>
        <w:t>
      11) предъявляет законченный строительством объект для приемки его в эксплуатацию государственной приемочной (приемочной) комиссией или осуществляет самостоятельную приемку объекта в эксплуатацию в случаях, установленных действующим законодательством;</w:t>
      </w:r>
      <w:r>
        <w:br/>
      </w:r>
      <w:r>
        <w:rPr>
          <w:rFonts w:ascii="Times New Roman"/>
          <w:b w:val="false"/>
          <w:i w:val="false"/>
          <w:color w:val="000000"/>
          <w:sz w:val="28"/>
        </w:rPr>
        <w:t>
      12) хранит и передает соответствующей организации комплект исполнительной и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124. В процессе строительства подрядчик (исполнитель работ):</w:t>
      </w:r>
      <w:r>
        <w:br/>
      </w:r>
      <w:r>
        <w:rPr>
          <w:rFonts w:ascii="Times New Roman"/>
          <w:b w:val="false"/>
          <w:i w:val="false"/>
          <w:color w:val="000000"/>
          <w:sz w:val="28"/>
        </w:rPr>
        <w:t>
      1) ведет документирование входного контроля поставляемых строительных материалов, изделий и оборудования;</w:t>
      </w:r>
      <w:r>
        <w:br/>
      </w:r>
      <w:r>
        <w:rPr>
          <w:rFonts w:ascii="Times New Roman"/>
          <w:b w:val="false"/>
          <w:i w:val="false"/>
          <w:color w:val="000000"/>
          <w:sz w:val="28"/>
        </w:rPr>
        <w:t>
      2) разрабатывает и применяет организационно – технологическую документацию в соответствии с настоящими нормами;</w:t>
      </w:r>
      <w:r>
        <w:br/>
      </w:r>
      <w:r>
        <w:rPr>
          <w:rFonts w:ascii="Times New Roman"/>
          <w:b w:val="false"/>
          <w:i w:val="false"/>
          <w:color w:val="000000"/>
          <w:sz w:val="28"/>
        </w:rPr>
        <w:t>
      3) организует и обеспечивает соблюдение проектной и нормативно – технической документации при проведении строительных и монтажных работ;</w:t>
      </w:r>
      <w:r>
        <w:br/>
      </w:r>
      <w:r>
        <w:rPr>
          <w:rFonts w:ascii="Times New Roman"/>
          <w:b w:val="false"/>
          <w:i w:val="false"/>
          <w:color w:val="000000"/>
          <w:sz w:val="28"/>
        </w:rPr>
        <w:t>
      4) ведет документирование операционного контроля строительно – монтажных работ;</w:t>
      </w:r>
      <w:r>
        <w:br/>
      </w:r>
      <w:r>
        <w:rPr>
          <w:rFonts w:ascii="Times New Roman"/>
          <w:b w:val="false"/>
          <w:i w:val="false"/>
          <w:color w:val="000000"/>
          <w:sz w:val="28"/>
        </w:rPr>
        <w:t>
      5) выполняет документирование освидетельствований скрытых работ, промежуточной приемки ответственных конструкций и оборудования в порядке и составе, установленном проектной документацией и (или) договором подряда;</w:t>
      </w:r>
      <w:r>
        <w:br/>
      </w:r>
      <w:r>
        <w:rPr>
          <w:rFonts w:ascii="Times New Roman"/>
          <w:b w:val="false"/>
          <w:i w:val="false"/>
          <w:color w:val="000000"/>
          <w:sz w:val="28"/>
        </w:rPr>
        <w:t>
      6) обеспечивает безопасность труда на строительной площадке в соответствии с требованиями строительных норм и правил;</w:t>
      </w:r>
      <w:r>
        <w:br/>
      </w:r>
      <w:r>
        <w:rPr>
          <w:rFonts w:ascii="Times New Roman"/>
          <w:b w:val="false"/>
          <w:i w:val="false"/>
          <w:color w:val="000000"/>
          <w:sz w:val="28"/>
        </w:rPr>
        <w:t>
      7) обеспечивает безопасность производимых работ для окружающей среды, территорий и населения в соответствии с действующим законодательством;</w:t>
      </w:r>
      <w:r>
        <w:br/>
      </w:r>
      <w:r>
        <w:rPr>
          <w:rFonts w:ascii="Times New Roman"/>
          <w:b w:val="false"/>
          <w:i w:val="false"/>
          <w:color w:val="000000"/>
          <w:sz w:val="28"/>
        </w:rPr>
        <w:t>
      8) обеспечивает охрану строительной площадки и объекта от несанкционированного проникновения людей и животных до приемки объекта в эксплуатацию застройщиком (заказчиком);</w:t>
      </w:r>
      <w:r>
        <w:br/>
      </w:r>
      <w:r>
        <w:rPr>
          <w:rFonts w:ascii="Times New Roman"/>
          <w:b w:val="false"/>
          <w:i w:val="false"/>
          <w:color w:val="000000"/>
          <w:sz w:val="28"/>
        </w:rPr>
        <w:t>
      9) обеспечивает поддержание порядка на прилегающей и строительной площадке территорий;</w:t>
      </w:r>
      <w:r>
        <w:br/>
      </w:r>
      <w:r>
        <w:rPr>
          <w:rFonts w:ascii="Times New Roman"/>
          <w:b w:val="false"/>
          <w:i w:val="false"/>
          <w:color w:val="000000"/>
          <w:sz w:val="28"/>
        </w:rPr>
        <w:t>
      10) участвует в работе государственной приемочной (приемочной) комиссии в соответствии с законодательством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125. В процессе выполнения строительно-монтажных работ исполнитель работ ведет производственную и исполнительную документацию, предусмотренную действующими нормами и правилами.</w:t>
      </w:r>
      <w:r>
        <w:br/>
      </w:r>
      <w:r>
        <w:rPr>
          <w:rFonts w:ascii="Times New Roman"/>
          <w:b w:val="false"/>
          <w:i w:val="false"/>
          <w:color w:val="000000"/>
          <w:sz w:val="28"/>
        </w:rPr>
        <w:t>
</w:t>
      </w:r>
      <w:r>
        <w:rPr>
          <w:rFonts w:ascii="Times New Roman"/>
          <w:b w:val="false"/>
          <w:i w:val="false"/>
          <w:color w:val="000000"/>
          <w:sz w:val="28"/>
        </w:rPr>
        <w:t>
      126. В течение всего срока строительства в установленном законодательством порядке обеспечивается доступ на строительную площадку и объект представителей органов государственного контроля и надзора.</w:t>
      </w:r>
      <w:r>
        <w:br/>
      </w:r>
      <w:r>
        <w:rPr>
          <w:rFonts w:ascii="Times New Roman"/>
          <w:b w:val="false"/>
          <w:i w:val="false"/>
          <w:color w:val="000000"/>
          <w:sz w:val="28"/>
        </w:rPr>
        <w:t>
</w:t>
      </w:r>
      <w:r>
        <w:rPr>
          <w:rFonts w:ascii="Times New Roman"/>
          <w:b w:val="false"/>
          <w:i w:val="false"/>
          <w:color w:val="000000"/>
          <w:sz w:val="28"/>
        </w:rPr>
        <w:t>
      127. В придорожных полосах автомобильных дорог общего пользования не допускается строительство капитальных сооружений, за исключением объектов дорожной службы и объектов дорожного сервиса.</w:t>
      </w:r>
      <w:r>
        <w:br/>
      </w:r>
      <w:r>
        <w:rPr>
          <w:rFonts w:ascii="Times New Roman"/>
          <w:b w:val="false"/>
          <w:i w:val="false"/>
          <w:color w:val="000000"/>
          <w:sz w:val="28"/>
        </w:rPr>
        <w:t>
</w:t>
      </w:r>
      <w:r>
        <w:rPr>
          <w:rFonts w:ascii="Times New Roman"/>
          <w:b w:val="false"/>
          <w:i w:val="false"/>
          <w:color w:val="000000"/>
          <w:sz w:val="28"/>
        </w:rPr>
        <w:t>
      128. В полосе отвода автомобильных дорог общего пользования производство работ или размещение каких-либо сооружений осуществляется с разрешения соответствующих дорожных органов.</w:t>
      </w:r>
      <w:r>
        <w:br/>
      </w:r>
      <w:r>
        <w:rPr>
          <w:rFonts w:ascii="Times New Roman"/>
          <w:b w:val="false"/>
          <w:i w:val="false"/>
          <w:color w:val="000000"/>
          <w:sz w:val="28"/>
        </w:rPr>
        <w:t>
</w:t>
      </w:r>
      <w:r>
        <w:rPr>
          <w:rFonts w:ascii="Times New Roman"/>
          <w:b w:val="false"/>
          <w:i w:val="false"/>
          <w:color w:val="000000"/>
          <w:sz w:val="28"/>
        </w:rPr>
        <w:t xml:space="preserve">
      129.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 принимаются соответствующим местным исполнительным органом в установленном порядке по согласованию с Национальным оператором. </w:t>
      </w:r>
    </w:p>
    <w:bookmarkEnd w:id="49"/>
    <w:bookmarkStart w:name="z160" w:id="50"/>
    <w:p>
      <w:pPr>
        <w:spacing w:after="0"/>
        <w:ind w:left="0"/>
        <w:jc w:val="left"/>
      </w:pPr>
      <w:r>
        <w:rPr>
          <w:rFonts w:ascii="Times New Roman"/>
          <w:b/>
          <w:i w:val="false"/>
          <w:color w:val="000000"/>
        </w:rPr>
        <w:t xml:space="preserve"> 
Глава 2. Порядок размещения и строительства временных сооружений(объектов) торговли и обслуживания</w:t>
      </w:r>
    </w:p>
    <w:bookmarkEnd w:id="50"/>
    <w:bookmarkStart w:name="z161" w:id="51"/>
    <w:p>
      <w:pPr>
        <w:spacing w:after="0"/>
        <w:ind w:left="0"/>
        <w:jc w:val="both"/>
      </w:pPr>
      <w:r>
        <w:rPr>
          <w:rFonts w:ascii="Times New Roman"/>
          <w:b w:val="false"/>
          <w:i w:val="false"/>
          <w:color w:val="000000"/>
          <w:sz w:val="28"/>
        </w:rPr>
        <w:t>
      130. В целях сохранения эстетического архитектурного облика и содержания улиц в надлежащем санитарном состоянии установка временных объектов осуществляется при наличии разрешения Акимата в соответствии со Схемой размещения временных объектов торговли на территории города Шымкента на 2014-2017 годы и поэтапного выноса временных объектов торговли на территории города Шымкента на 2014-2017 годы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131. Действующие торговые объекты могут функционировать до обоснованного представления предупреждения об их сносе или переносе на другой участок.</w:t>
      </w:r>
      <w:r>
        <w:br/>
      </w:r>
      <w:r>
        <w:rPr>
          <w:rFonts w:ascii="Times New Roman"/>
          <w:b w:val="false"/>
          <w:i w:val="false"/>
          <w:color w:val="000000"/>
          <w:sz w:val="28"/>
        </w:rPr>
        <w:t>
</w:t>
      </w:r>
      <w:r>
        <w:rPr>
          <w:rFonts w:ascii="Times New Roman"/>
          <w:b w:val="false"/>
          <w:i w:val="false"/>
          <w:color w:val="000000"/>
          <w:sz w:val="28"/>
        </w:rPr>
        <w:t>
      132. Земельные участки, на которых расположены торговые объекты, используются владельцами торговых объектов на праве временного землепользования.</w:t>
      </w:r>
      <w:r>
        <w:br/>
      </w:r>
      <w:r>
        <w:rPr>
          <w:rFonts w:ascii="Times New Roman"/>
          <w:b w:val="false"/>
          <w:i w:val="false"/>
          <w:color w:val="000000"/>
          <w:sz w:val="28"/>
        </w:rPr>
        <w:t>
</w:t>
      </w:r>
      <w:r>
        <w:rPr>
          <w:rFonts w:ascii="Times New Roman"/>
          <w:b w:val="false"/>
          <w:i w:val="false"/>
          <w:color w:val="000000"/>
          <w:sz w:val="28"/>
        </w:rPr>
        <w:t>
      133.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(торговые палатки, киоски, рекламные сооружения) без ущерба для общего пользования.</w:t>
      </w:r>
      <w:r>
        <w:br/>
      </w:r>
      <w:r>
        <w:rPr>
          <w:rFonts w:ascii="Times New Roman"/>
          <w:b w:val="false"/>
          <w:i w:val="false"/>
          <w:color w:val="000000"/>
          <w:sz w:val="28"/>
        </w:rPr>
        <w:t xml:space="preserve">
      При этом предоставление участков из состава земель общего пользования, в том числе на обочинах дорог (улиц, проездов, остановках общественного транспорта), для размещения рынков, платных автостоянок (автопарковок) не допускается, за исключением платных автостоянок (автопарковок), расположенных в полосах отвода улиц города Шымкента. </w:t>
      </w:r>
    </w:p>
    <w:bookmarkEnd w:id="51"/>
    <w:bookmarkStart w:name="z165" w:id="52"/>
    <w:p>
      <w:pPr>
        <w:spacing w:after="0"/>
        <w:ind w:left="0"/>
        <w:jc w:val="left"/>
      </w:pPr>
      <w:r>
        <w:rPr>
          <w:rFonts w:ascii="Times New Roman"/>
          <w:b/>
          <w:i w:val="false"/>
          <w:color w:val="000000"/>
        </w:rPr>
        <w:t xml:space="preserve"> 
Глава 3. Паспорт проекта (рабочего проекта) на строительство объекта</w:t>
      </w:r>
    </w:p>
    <w:bookmarkEnd w:id="52"/>
    <w:bookmarkStart w:name="z166" w:id="53"/>
    <w:p>
      <w:pPr>
        <w:spacing w:after="0"/>
        <w:ind w:left="0"/>
        <w:jc w:val="both"/>
      </w:pPr>
      <w:r>
        <w:rPr>
          <w:rFonts w:ascii="Times New Roman"/>
          <w:b w:val="false"/>
          <w:i w:val="false"/>
          <w:color w:val="000000"/>
          <w:sz w:val="28"/>
        </w:rPr>
        <w:t>
      134. Паспорт проекта (рабочего проекта) составляется с целью представления краткой информации о технических решениях, заложенных в проекте (рабочего проекта), принятых основных несущих конструкциях и технико-экономических показателях.</w:t>
      </w:r>
      <w:r>
        <w:br/>
      </w:r>
      <w:r>
        <w:rPr>
          <w:rFonts w:ascii="Times New Roman"/>
          <w:b w:val="false"/>
          <w:i w:val="false"/>
          <w:color w:val="000000"/>
          <w:sz w:val="28"/>
        </w:rPr>
        <w:t>
      В паспорте освещаются общие данные по проекту (рабочего проекту), в том числе - наименование объекта, его месторасположение, заказчик, генеральный проектировщик, подрядчик (в случае строительства объекта подрядным способом), авторы проекта, вид инвестиций, особые условия строительства, основные исходные данные, технико-экономические показатели объекта, при необходимости - перечень зданий и сооружений с их техническими параметрами, основные эскизные графические материалы, отражающие особенности объекта, лицо, осуществляющее авторский надзор и технологическое сопровождение процесса строительства; сведения о производимых строительно-монтажных работах.</w:t>
      </w:r>
      <w:r>
        <w:br/>
      </w:r>
      <w:r>
        <w:rPr>
          <w:rFonts w:ascii="Times New Roman"/>
          <w:b w:val="false"/>
          <w:i w:val="false"/>
          <w:color w:val="000000"/>
          <w:sz w:val="28"/>
        </w:rPr>
        <w:t>
</w:t>
      </w:r>
      <w:r>
        <w:rPr>
          <w:rFonts w:ascii="Times New Roman"/>
          <w:b w:val="false"/>
          <w:i w:val="false"/>
          <w:color w:val="000000"/>
          <w:sz w:val="28"/>
        </w:rPr>
        <w:t>
      135. В зависимости от назначения объектов и объема информации, по желанию заказчика (генерального проектировщика) паспорта проектов (рабочих проектов) могут быть составлены в различных формах. Однако объем паспорта не должен превышать 2-х страниц формата А-4. При этом информация излагается коротко и лаконично.</w:t>
      </w:r>
    </w:p>
    <w:bookmarkEnd w:id="53"/>
    <w:bookmarkStart w:name="z168" w:id="54"/>
    <w:p>
      <w:pPr>
        <w:spacing w:after="0"/>
        <w:ind w:left="0"/>
        <w:jc w:val="left"/>
      </w:pPr>
      <w:r>
        <w:rPr>
          <w:rFonts w:ascii="Times New Roman"/>
          <w:b/>
          <w:i w:val="false"/>
          <w:color w:val="000000"/>
        </w:rPr>
        <w:t xml:space="preserve"> 
Глава 4. Порядок получения ордера на производство аварийного и планового ремонта подземных и наземных инженерных коммуникаций и сооружений</w:t>
      </w:r>
    </w:p>
    <w:bookmarkEnd w:id="54"/>
    <w:bookmarkStart w:name="z169" w:id="55"/>
    <w:p>
      <w:pPr>
        <w:spacing w:after="0"/>
        <w:ind w:left="0"/>
        <w:jc w:val="both"/>
      </w:pPr>
      <w:r>
        <w:rPr>
          <w:rFonts w:ascii="Times New Roman"/>
          <w:b w:val="false"/>
          <w:i w:val="false"/>
          <w:color w:val="000000"/>
          <w:sz w:val="28"/>
        </w:rPr>
        <w:t>
      136. Ордер на производство работ оформляется в следующих случаях:</w:t>
      </w:r>
      <w:r>
        <w:br/>
      </w:r>
      <w:r>
        <w:rPr>
          <w:rFonts w:ascii="Times New Roman"/>
          <w:b w:val="false"/>
          <w:i w:val="false"/>
          <w:color w:val="000000"/>
          <w:sz w:val="28"/>
        </w:rPr>
        <w:t>
      1) снос строений (в целях упорядочения вызова строительного мусора);</w:t>
      </w:r>
      <w:r>
        <w:br/>
      </w:r>
      <w:r>
        <w:rPr>
          <w:rFonts w:ascii="Times New Roman"/>
          <w:b w:val="false"/>
          <w:i w:val="false"/>
          <w:color w:val="000000"/>
          <w:sz w:val="28"/>
        </w:rPr>
        <w:t>
      2) земляные работы по открытию котлована по прокладке, перекладке и аварийному ремонту инженерных коммуникаций и сооружений, планировке территорий;</w:t>
      </w:r>
      <w:r>
        <w:br/>
      </w:r>
      <w:r>
        <w:rPr>
          <w:rFonts w:ascii="Times New Roman"/>
          <w:b w:val="false"/>
          <w:i w:val="false"/>
          <w:color w:val="000000"/>
          <w:sz w:val="28"/>
        </w:rPr>
        <w:t>
      3) строительство инженерных (технологических) тоннелей, коридоров;</w:t>
      </w:r>
      <w:r>
        <w:br/>
      </w:r>
      <w:r>
        <w:rPr>
          <w:rFonts w:ascii="Times New Roman"/>
          <w:b w:val="false"/>
          <w:i w:val="false"/>
          <w:color w:val="000000"/>
          <w:sz w:val="28"/>
        </w:rPr>
        <w:t>
      4) установка временного ограждения на период строительства и капитального ремонта.</w:t>
      </w:r>
      <w:r>
        <w:br/>
      </w:r>
      <w:r>
        <w:rPr>
          <w:rFonts w:ascii="Times New Roman"/>
          <w:b w:val="false"/>
          <w:i w:val="false"/>
          <w:color w:val="000000"/>
          <w:sz w:val="28"/>
        </w:rPr>
        <w:t>
</w:t>
      </w:r>
      <w:r>
        <w:rPr>
          <w:rFonts w:ascii="Times New Roman"/>
          <w:b w:val="false"/>
          <w:i w:val="false"/>
          <w:color w:val="000000"/>
          <w:sz w:val="28"/>
        </w:rPr>
        <w:t>
      137. Ордер на снос ветхих строений и подлежащих сносу объектов оформляется на основании следующих документов:</w:t>
      </w:r>
      <w:r>
        <w:br/>
      </w:r>
      <w:r>
        <w:rPr>
          <w:rFonts w:ascii="Times New Roman"/>
          <w:b w:val="false"/>
          <w:i w:val="false"/>
          <w:color w:val="000000"/>
          <w:sz w:val="28"/>
        </w:rPr>
        <w:t>
      1) заявки на оформление ордера на производство работ с указанием видов работ, согласованных с заинтересованными службами города;</w:t>
      </w:r>
      <w:r>
        <w:br/>
      </w:r>
      <w:r>
        <w:rPr>
          <w:rFonts w:ascii="Times New Roman"/>
          <w:b w:val="false"/>
          <w:i w:val="false"/>
          <w:color w:val="000000"/>
          <w:sz w:val="28"/>
        </w:rPr>
        <w:t>
      2) идентификационных документов на земельный участок и на строение, подлежащее сносу;</w:t>
      </w:r>
      <w:r>
        <w:br/>
      </w:r>
      <w:r>
        <w:rPr>
          <w:rFonts w:ascii="Times New Roman"/>
          <w:b w:val="false"/>
          <w:i w:val="false"/>
          <w:color w:val="000000"/>
          <w:sz w:val="28"/>
        </w:rPr>
        <w:t>
      3) разработанный проект производства работ;</w:t>
      </w:r>
      <w:r>
        <w:br/>
      </w:r>
      <w:r>
        <w:rPr>
          <w:rFonts w:ascii="Times New Roman"/>
          <w:b w:val="false"/>
          <w:i w:val="false"/>
          <w:color w:val="000000"/>
          <w:sz w:val="28"/>
        </w:rPr>
        <w:t>
      4) заключение на снос строения (при необходимости);</w:t>
      </w:r>
      <w:r>
        <w:br/>
      </w:r>
      <w:r>
        <w:rPr>
          <w:rFonts w:ascii="Times New Roman"/>
          <w:b w:val="false"/>
          <w:i w:val="false"/>
          <w:color w:val="000000"/>
          <w:sz w:val="28"/>
        </w:rPr>
        <w:t>
      5) договор на вывоз строительного мусора со специализированной организацией;</w:t>
      </w:r>
      <w:r>
        <w:br/>
      </w:r>
      <w:r>
        <w:rPr>
          <w:rFonts w:ascii="Times New Roman"/>
          <w:b w:val="false"/>
          <w:i w:val="false"/>
          <w:color w:val="000000"/>
          <w:sz w:val="28"/>
        </w:rPr>
        <w:t>
      6) договор с подрядной организацией на выполнение работ по сносу строения;</w:t>
      </w:r>
      <w:r>
        <w:br/>
      </w:r>
      <w:r>
        <w:rPr>
          <w:rFonts w:ascii="Times New Roman"/>
          <w:b w:val="false"/>
          <w:i w:val="false"/>
          <w:color w:val="000000"/>
          <w:sz w:val="28"/>
        </w:rPr>
        <w:t>
      7) государственная лицензия подрядной организации с приложением разрешенного перечня работ.</w:t>
      </w:r>
      <w:r>
        <w:br/>
      </w:r>
      <w:r>
        <w:rPr>
          <w:rFonts w:ascii="Times New Roman"/>
          <w:b w:val="false"/>
          <w:i w:val="false"/>
          <w:color w:val="000000"/>
          <w:sz w:val="28"/>
        </w:rPr>
        <w:t>
</w:t>
      </w:r>
      <w:r>
        <w:rPr>
          <w:rFonts w:ascii="Times New Roman"/>
          <w:b w:val="false"/>
          <w:i w:val="false"/>
          <w:color w:val="000000"/>
          <w:sz w:val="28"/>
        </w:rPr>
        <w:t>
      138. Ордер на производство работ по открытью котлована оформляется на основании следующих документов:</w:t>
      </w:r>
      <w:r>
        <w:br/>
      </w:r>
      <w:r>
        <w:rPr>
          <w:rFonts w:ascii="Times New Roman"/>
          <w:b w:val="false"/>
          <w:i w:val="false"/>
          <w:color w:val="000000"/>
          <w:sz w:val="28"/>
        </w:rPr>
        <w:t>
      1) заявки на оформление ордера на производство с указанием видов работ, согласованных с заинтересованными службами города;</w:t>
      </w:r>
      <w:r>
        <w:br/>
      </w:r>
      <w:r>
        <w:rPr>
          <w:rFonts w:ascii="Times New Roman"/>
          <w:b w:val="false"/>
          <w:i w:val="false"/>
          <w:color w:val="000000"/>
          <w:sz w:val="28"/>
        </w:rPr>
        <w:t>
      2) идентификационных документов на земельный участок;</w:t>
      </w:r>
      <w:r>
        <w:br/>
      </w:r>
      <w:r>
        <w:rPr>
          <w:rFonts w:ascii="Times New Roman"/>
          <w:b w:val="false"/>
          <w:i w:val="false"/>
          <w:color w:val="000000"/>
          <w:sz w:val="28"/>
        </w:rPr>
        <w:t>
      3) архитектурно-планировочного задания;</w:t>
      </w:r>
      <w:r>
        <w:br/>
      </w:r>
      <w:r>
        <w:rPr>
          <w:rFonts w:ascii="Times New Roman"/>
          <w:b w:val="false"/>
          <w:i w:val="false"/>
          <w:color w:val="000000"/>
          <w:sz w:val="28"/>
        </w:rPr>
        <w:t>
      4) топографической съемки местности;</w:t>
      </w:r>
      <w:r>
        <w:br/>
      </w:r>
      <w:r>
        <w:rPr>
          <w:rFonts w:ascii="Times New Roman"/>
          <w:b w:val="false"/>
          <w:i w:val="false"/>
          <w:color w:val="000000"/>
          <w:sz w:val="28"/>
        </w:rPr>
        <w:t>
      5) рабочего проекта, утвержденного в установленном законодательством порядке;</w:t>
      </w:r>
      <w:r>
        <w:br/>
      </w:r>
      <w:r>
        <w:rPr>
          <w:rFonts w:ascii="Times New Roman"/>
          <w:b w:val="false"/>
          <w:i w:val="false"/>
          <w:color w:val="000000"/>
          <w:sz w:val="28"/>
        </w:rPr>
        <w:t>
      6) разрешения уполномоченных органов на снос зеленых насаждений (при наличии таковых);</w:t>
      </w:r>
      <w:r>
        <w:br/>
      </w:r>
      <w:r>
        <w:rPr>
          <w:rFonts w:ascii="Times New Roman"/>
          <w:b w:val="false"/>
          <w:i w:val="false"/>
          <w:color w:val="000000"/>
          <w:sz w:val="28"/>
        </w:rPr>
        <w:t>
      7) договора с подрядной организацией на выполнение работ по открытью котлована;</w:t>
      </w:r>
      <w:r>
        <w:br/>
      </w:r>
      <w:r>
        <w:rPr>
          <w:rFonts w:ascii="Times New Roman"/>
          <w:b w:val="false"/>
          <w:i w:val="false"/>
          <w:color w:val="000000"/>
          <w:sz w:val="28"/>
        </w:rPr>
        <w:t>
      8) лицензии подрядной организации с приложением разрешенного перечня работ;</w:t>
      </w:r>
      <w:r>
        <w:br/>
      </w:r>
      <w:r>
        <w:rPr>
          <w:rFonts w:ascii="Times New Roman"/>
          <w:b w:val="false"/>
          <w:i w:val="false"/>
          <w:color w:val="000000"/>
          <w:sz w:val="28"/>
        </w:rPr>
        <w:t>
      9) ордера на вынос инженерных сетей (если таковое предусмотрено).</w:t>
      </w:r>
      <w:r>
        <w:br/>
      </w:r>
      <w:r>
        <w:rPr>
          <w:rFonts w:ascii="Times New Roman"/>
          <w:b w:val="false"/>
          <w:i w:val="false"/>
          <w:color w:val="000000"/>
          <w:sz w:val="28"/>
        </w:rPr>
        <w:t>
</w:t>
      </w:r>
      <w:r>
        <w:rPr>
          <w:rFonts w:ascii="Times New Roman"/>
          <w:b w:val="false"/>
          <w:i w:val="false"/>
          <w:color w:val="000000"/>
          <w:sz w:val="28"/>
        </w:rPr>
        <w:t xml:space="preserve">
      139. Для оформления ордера по аварийному и плановому ремонту инженерных сетей представляется ситуационный план повреждения сетей, договор производства работ. </w:t>
      </w:r>
    </w:p>
    <w:bookmarkEnd w:id="55"/>
    <w:bookmarkStart w:name="z173" w:id="56"/>
    <w:p>
      <w:pPr>
        <w:spacing w:after="0"/>
        <w:ind w:left="0"/>
        <w:jc w:val="left"/>
      </w:pPr>
      <w:r>
        <w:rPr>
          <w:rFonts w:ascii="Times New Roman"/>
          <w:b/>
          <w:i w:val="false"/>
          <w:color w:val="000000"/>
        </w:rPr>
        <w:t xml:space="preserve"> 
Глава 5. Уведомление органов государственного архитектурно-строительного контроля о начале производства строительно-монтажных работ</w:t>
      </w:r>
    </w:p>
    <w:bookmarkEnd w:id="56"/>
    <w:bookmarkStart w:name="z174" w:id="57"/>
    <w:p>
      <w:pPr>
        <w:spacing w:after="0"/>
        <w:ind w:left="0"/>
        <w:jc w:val="both"/>
      </w:pPr>
      <w:r>
        <w:rPr>
          <w:rFonts w:ascii="Times New Roman"/>
          <w:b w:val="false"/>
          <w:i w:val="false"/>
          <w:color w:val="000000"/>
          <w:sz w:val="28"/>
        </w:rPr>
        <w:t>
      140. До начала производства строительно-монтажных работ заказчик не менее чем за десять рабочих дней уведомляет органы, осуществляющие государственный архитектурно-строительный контроль, о начале производства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141. Орган госархстройконтроля выдает уведомление на начало производство следующих видов строительно-монтажных работ:</w:t>
      </w:r>
      <w:r>
        <w:br/>
      </w:r>
      <w:r>
        <w:rPr>
          <w:rFonts w:ascii="Times New Roman"/>
          <w:b w:val="false"/>
          <w:i w:val="false"/>
          <w:color w:val="000000"/>
          <w:sz w:val="28"/>
        </w:rPr>
        <w:t>
      1) земляные работы и специальные работы в грунтах;</w:t>
      </w:r>
      <w:r>
        <w:br/>
      </w:r>
      <w:r>
        <w:rPr>
          <w:rFonts w:ascii="Times New Roman"/>
          <w:b w:val="false"/>
          <w:i w:val="false"/>
          <w:color w:val="000000"/>
          <w:sz w:val="28"/>
        </w:rPr>
        <w:t>
      2) возведение несущих и (или)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w:t>
      </w:r>
      <w:r>
        <w:br/>
      </w:r>
      <w:r>
        <w:rPr>
          <w:rFonts w:ascii="Times New Roman"/>
          <w:b w:val="false"/>
          <w:i w:val="false"/>
          <w:color w:val="000000"/>
          <w:sz w:val="28"/>
        </w:rPr>
        <w:t>
      3) специальные строительные и монтажные работы по прокладке линейных сооружений;</w:t>
      </w:r>
      <w:r>
        <w:br/>
      </w:r>
      <w:r>
        <w:rPr>
          <w:rFonts w:ascii="Times New Roman"/>
          <w:b w:val="false"/>
          <w:i w:val="false"/>
          <w:color w:val="000000"/>
          <w:sz w:val="28"/>
        </w:rPr>
        <w:t>
      4) устройство наружных инженерных сетей и сооружений, а также внутренних инженерных систем;</w:t>
      </w:r>
      <w:r>
        <w:br/>
      </w:r>
      <w:r>
        <w:rPr>
          <w:rFonts w:ascii="Times New Roman"/>
          <w:b w:val="false"/>
          <w:i w:val="false"/>
          <w:color w:val="000000"/>
          <w:sz w:val="28"/>
        </w:rPr>
        <w:t>
      5) работы по защите и отделке конструкций и оборудования;</w:t>
      </w:r>
      <w:r>
        <w:br/>
      </w:r>
      <w:r>
        <w:rPr>
          <w:rFonts w:ascii="Times New Roman"/>
          <w:b w:val="false"/>
          <w:i w:val="false"/>
          <w:color w:val="000000"/>
          <w:sz w:val="28"/>
        </w:rPr>
        <w:t>
      6) строительство автомобильных и железных дорог;</w:t>
      </w:r>
      <w:r>
        <w:br/>
      </w:r>
      <w:r>
        <w:rPr>
          <w:rFonts w:ascii="Times New Roman"/>
          <w:b w:val="false"/>
          <w:i w:val="false"/>
          <w:color w:val="000000"/>
          <w:sz w:val="28"/>
        </w:rPr>
        <w:t>
      7) монтаж (демонтаж) технологического оборудования, пусконаладочные работы;</w:t>
      </w:r>
      <w:r>
        <w:br/>
      </w:r>
      <w:r>
        <w:rPr>
          <w:rFonts w:ascii="Times New Roman"/>
          <w:b w:val="false"/>
          <w:i w:val="false"/>
          <w:color w:val="000000"/>
          <w:sz w:val="28"/>
        </w:rPr>
        <w:t>
      8) подготовительные работы, связанные со сносом существующих зданий и сооружений, с устройством временных инженерных сетей, дорог, складских площадок, а также вертикальной планировкой территории.</w:t>
      </w:r>
      <w:r>
        <w:br/>
      </w:r>
      <w:r>
        <w:rPr>
          <w:rFonts w:ascii="Times New Roman"/>
          <w:b w:val="false"/>
          <w:i w:val="false"/>
          <w:color w:val="000000"/>
          <w:sz w:val="28"/>
        </w:rPr>
        <w:t>
</w:t>
      </w:r>
      <w:r>
        <w:rPr>
          <w:rFonts w:ascii="Times New Roman"/>
          <w:b w:val="false"/>
          <w:i w:val="false"/>
          <w:color w:val="000000"/>
          <w:sz w:val="28"/>
        </w:rPr>
        <w:t>
      142. Для получения уведомления на производство строительно-монтажных работ застройщиками (заказчиками) в орган госархстройконтроля предоставляются следующие документы:</w:t>
      </w:r>
      <w:r>
        <w:br/>
      </w:r>
      <w:r>
        <w:rPr>
          <w:rFonts w:ascii="Times New Roman"/>
          <w:b w:val="false"/>
          <w:i w:val="false"/>
          <w:color w:val="000000"/>
          <w:sz w:val="28"/>
        </w:rPr>
        <w:t>
      1) заявление по установленной форме;</w:t>
      </w:r>
      <w:r>
        <w:br/>
      </w:r>
      <w:r>
        <w:rPr>
          <w:rFonts w:ascii="Times New Roman"/>
          <w:b w:val="false"/>
          <w:i w:val="false"/>
          <w:color w:val="000000"/>
          <w:sz w:val="28"/>
        </w:rPr>
        <w:t>
      2) акт выбора земельного участка для строительства;</w:t>
      </w:r>
      <w:r>
        <w:br/>
      </w:r>
      <w:r>
        <w:rPr>
          <w:rFonts w:ascii="Times New Roman"/>
          <w:b w:val="false"/>
          <w:i w:val="false"/>
          <w:color w:val="000000"/>
          <w:sz w:val="28"/>
        </w:rPr>
        <w:t>
      3) копия положительного заключения экспертизы проектно-сметной документации (по рабочему проекту при одностадийном проектировании либо по проекту при двухстадийном проектировании);</w:t>
      </w:r>
      <w:r>
        <w:br/>
      </w:r>
      <w:r>
        <w:rPr>
          <w:rFonts w:ascii="Times New Roman"/>
          <w:b w:val="false"/>
          <w:i w:val="false"/>
          <w:color w:val="000000"/>
          <w:sz w:val="28"/>
        </w:rPr>
        <w:t>
</w:t>
      </w:r>
      <w:r>
        <w:rPr>
          <w:rFonts w:ascii="Times New Roman"/>
          <w:b w:val="false"/>
          <w:i w:val="false"/>
          <w:color w:val="000000"/>
          <w:sz w:val="28"/>
        </w:rPr>
        <w:t>
      143. Уведомление на начало производство строительно-монтажных (начало строительства) работ не требуется при:</w:t>
      </w:r>
      <w:r>
        <w:br/>
      </w:r>
      <w:r>
        <w:rPr>
          <w:rFonts w:ascii="Times New Roman"/>
          <w:b w:val="false"/>
          <w:i w:val="false"/>
          <w:color w:val="000000"/>
          <w:sz w:val="28"/>
        </w:rPr>
        <w:t>
      1) реконструкции, перепланировке, переоборудовании, техническом перевооружении, капитальном ремонте объектов, осуществляемых в существующих границах земельного участка (территории, трассы) без изменения конструкций и функционального назначения объекта;</w:t>
      </w:r>
      <w:r>
        <w:br/>
      </w:r>
      <w:r>
        <w:rPr>
          <w:rFonts w:ascii="Times New Roman"/>
          <w:b w:val="false"/>
          <w:i w:val="false"/>
          <w:color w:val="000000"/>
          <w:sz w:val="28"/>
        </w:rPr>
        <w:t>
      2) капитальном ремонте дорожного покрытия и мощений улиц, площадей, проездов, возведении и обустройстве малых архитектурных форм, открытых декоративных бассейнов, фонтанов, устройства городского оформления, элементов ландшафтной архитектуры и озеленения;</w:t>
      </w:r>
      <w:r>
        <w:br/>
      </w:r>
      <w:r>
        <w:rPr>
          <w:rFonts w:ascii="Times New Roman"/>
          <w:b w:val="false"/>
          <w:i w:val="false"/>
          <w:color w:val="000000"/>
          <w:sz w:val="28"/>
        </w:rPr>
        <w:t>
      3) строительстве вспомогательных и подсобных строений временного назначения.</w:t>
      </w:r>
      <w:r>
        <w:br/>
      </w:r>
      <w:r>
        <w:rPr>
          <w:rFonts w:ascii="Times New Roman"/>
          <w:b w:val="false"/>
          <w:i w:val="false"/>
          <w:color w:val="000000"/>
          <w:sz w:val="28"/>
        </w:rPr>
        <w:t>
</w:t>
      </w:r>
      <w:r>
        <w:rPr>
          <w:rFonts w:ascii="Times New Roman"/>
          <w:b w:val="false"/>
          <w:i w:val="false"/>
          <w:color w:val="000000"/>
          <w:sz w:val="28"/>
        </w:rPr>
        <w:t>
      144. Срок рассмотрения заявлений для получения уведомления на производство строительно-монтажных работ (начало строительства) составляет не более пяти рабочих дней с момента подачи заявления, по истечении которого органом госархстройконтроля выдается уведомление на начало производство строительно-монтажных работ (начало строительства) либо дается письменный мотивированный ответ виде о причинах отказа в выдаче уведомления.</w:t>
      </w:r>
      <w:r>
        <w:br/>
      </w:r>
      <w:r>
        <w:rPr>
          <w:rFonts w:ascii="Times New Roman"/>
          <w:b w:val="false"/>
          <w:i w:val="false"/>
          <w:color w:val="000000"/>
          <w:sz w:val="28"/>
        </w:rPr>
        <w:t>
</w:t>
      </w:r>
      <w:r>
        <w:rPr>
          <w:rFonts w:ascii="Times New Roman"/>
          <w:b w:val="false"/>
          <w:i w:val="false"/>
          <w:color w:val="000000"/>
          <w:sz w:val="28"/>
        </w:rPr>
        <w:t>
      145. уведомления на начало производство строительно-монтажных работ действует в течение всего срока нормативной продолжительности строительства, утвержденной в составе проектной (проектно-сметной) документации. Если объект не был завершен в течение срока нормативной продолжительности, то для продолжения строительства заказчик (застройщик) обязан получить новое уведомление. Выдача нового уведомления на продолжение строительства осуществляется в порядке, установленном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146. Государственная архитектурно-строительная инспекция посещает объект или комплекс не позднее пяти дней с момента получения уведомления.</w:t>
      </w:r>
      <w:r>
        <w:br/>
      </w:r>
      <w:r>
        <w:rPr>
          <w:rFonts w:ascii="Times New Roman"/>
          <w:b w:val="false"/>
          <w:i w:val="false"/>
          <w:color w:val="000000"/>
          <w:sz w:val="28"/>
        </w:rPr>
        <w:t>
</w:t>
      </w:r>
      <w:r>
        <w:rPr>
          <w:rFonts w:ascii="Times New Roman"/>
          <w:b w:val="false"/>
          <w:i w:val="false"/>
          <w:color w:val="000000"/>
          <w:sz w:val="28"/>
        </w:rPr>
        <w:t>
      147. В случае изменения целевого назначения объекта строительства, предполагаемых изменений в проектной документации, для ведения строительно-монтажных работ необходимо вновь уведомить органы государственного архитектурно-строительного контроля.</w:t>
      </w:r>
    </w:p>
    <w:bookmarkEnd w:id="57"/>
    <w:bookmarkStart w:name="z182" w:id="58"/>
    <w:p>
      <w:pPr>
        <w:spacing w:after="0"/>
        <w:ind w:left="0"/>
        <w:jc w:val="left"/>
      </w:pPr>
      <w:r>
        <w:rPr>
          <w:rFonts w:ascii="Times New Roman"/>
          <w:b/>
          <w:i w:val="false"/>
          <w:color w:val="000000"/>
        </w:rPr>
        <w:t xml:space="preserve"> 
Глава 6. Архитектурно-строительный контроль и надзор</w:t>
      </w:r>
    </w:p>
    <w:bookmarkEnd w:id="58"/>
    <w:bookmarkStart w:name="z183" w:id="59"/>
    <w:p>
      <w:pPr>
        <w:spacing w:after="0"/>
        <w:ind w:left="0"/>
        <w:jc w:val="both"/>
      </w:pPr>
      <w:r>
        <w:rPr>
          <w:rFonts w:ascii="Times New Roman"/>
          <w:b w:val="false"/>
          <w:i w:val="false"/>
          <w:color w:val="000000"/>
          <w:sz w:val="28"/>
        </w:rPr>
        <w:t>
      148. Архитектурно-строительный контроль и надзор осуществляют:</w:t>
      </w:r>
      <w:r>
        <w:br/>
      </w:r>
      <w:r>
        <w:rPr>
          <w:rFonts w:ascii="Times New Roman"/>
          <w:b w:val="false"/>
          <w:i w:val="false"/>
          <w:color w:val="000000"/>
          <w:sz w:val="28"/>
        </w:rPr>
        <w:t>
      1) уполномоченный государственный орган по делам архитектуры, градостроительства и строительства и его территориальные подразделения путем проведения инспектирования строительства объектов, а также контроля и надзора за деятельностью местных исполнительных органов по делам архитектуры, градостроительства и строительства, осуществляемых в пределах компетенции, установленной действующим законодательством;</w:t>
      </w:r>
      <w:r>
        <w:br/>
      </w:r>
      <w:r>
        <w:rPr>
          <w:rFonts w:ascii="Times New Roman"/>
          <w:b w:val="false"/>
          <w:i w:val="false"/>
          <w:color w:val="000000"/>
          <w:sz w:val="28"/>
        </w:rPr>
        <w:t>
      2) заказчик путем организации технического надзора за строительством и приемки объекта в эксплуатацию;</w:t>
      </w:r>
      <w:r>
        <w:br/>
      </w:r>
      <w:r>
        <w:rPr>
          <w:rFonts w:ascii="Times New Roman"/>
          <w:b w:val="false"/>
          <w:i w:val="false"/>
          <w:color w:val="000000"/>
          <w:sz w:val="28"/>
        </w:rPr>
        <w:t>
      3) разработчики проектной документации путем ведения авторского надзора за строительством;</w:t>
      </w:r>
      <w:r>
        <w:br/>
      </w:r>
      <w:r>
        <w:rPr>
          <w:rFonts w:ascii="Times New Roman"/>
          <w:b w:val="false"/>
          <w:i w:val="false"/>
          <w:color w:val="000000"/>
          <w:sz w:val="28"/>
        </w:rPr>
        <w:t>
</w:t>
      </w:r>
      <w:r>
        <w:rPr>
          <w:rFonts w:ascii="Times New Roman"/>
          <w:b w:val="false"/>
          <w:i w:val="false"/>
          <w:color w:val="000000"/>
          <w:sz w:val="28"/>
        </w:rPr>
        <w:t>
      149. Архитектурно-строительный контроль и надзор осуществляется в форме проверки и иных формах.</w:t>
      </w:r>
      <w:r>
        <w:br/>
      </w:r>
      <w:r>
        <w:rPr>
          <w:rFonts w:ascii="Times New Roman"/>
          <w:b w:val="false"/>
          <w:i w:val="false"/>
          <w:color w:val="000000"/>
          <w:sz w:val="28"/>
        </w:rPr>
        <w:t>
</w:t>
      </w:r>
      <w:r>
        <w:rPr>
          <w:rFonts w:ascii="Times New Roman"/>
          <w:b w:val="false"/>
          <w:i w:val="false"/>
          <w:color w:val="000000"/>
          <w:sz w:val="28"/>
        </w:rPr>
        <w:t>
      150.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151. Контроль за осуществлением градостроительной деятельности направлен на обеспечение реализации государственной политики в области архитектуры, градостроительства и строительства в соответствии с генеральными планами и иной утвержденной градостроительной документацией. </w:t>
      </w:r>
    </w:p>
    <w:bookmarkEnd w:id="59"/>
    <w:bookmarkStart w:name="z187" w:id="60"/>
    <w:p>
      <w:pPr>
        <w:spacing w:after="0"/>
        <w:ind w:left="0"/>
        <w:jc w:val="left"/>
      </w:pPr>
      <w:r>
        <w:rPr>
          <w:rFonts w:ascii="Times New Roman"/>
          <w:b/>
          <w:i w:val="false"/>
          <w:color w:val="000000"/>
        </w:rPr>
        <w:t xml:space="preserve"> 
Глава 7. Приемка объектов, завершенных строительством, в эксплуатацию</w:t>
      </w:r>
    </w:p>
    <w:bookmarkEnd w:id="60"/>
    <w:bookmarkStart w:name="z188" w:id="61"/>
    <w:p>
      <w:pPr>
        <w:spacing w:after="0"/>
        <w:ind w:left="0"/>
        <w:jc w:val="both"/>
      </w:pPr>
      <w:r>
        <w:rPr>
          <w:rFonts w:ascii="Times New Roman"/>
          <w:b w:val="false"/>
          <w:i w:val="false"/>
          <w:color w:val="000000"/>
          <w:sz w:val="28"/>
        </w:rPr>
        <w:t>
      152.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153. Приемка в эксплуатацию объектов производится приемочной комиссией (государственной приемочной комиссией) при полной готовности объекта.</w:t>
      </w:r>
      <w:r>
        <w:br/>
      </w:r>
      <w:r>
        <w:rPr>
          <w:rFonts w:ascii="Times New Roman"/>
          <w:b w:val="false"/>
          <w:i w:val="false"/>
          <w:color w:val="000000"/>
          <w:sz w:val="28"/>
        </w:rPr>
        <w:t>
</w:t>
      </w:r>
      <w:r>
        <w:rPr>
          <w:rFonts w:ascii="Times New Roman"/>
          <w:b w:val="false"/>
          <w:i w:val="false"/>
          <w:color w:val="000000"/>
          <w:sz w:val="28"/>
        </w:rPr>
        <w:t>
      154. Состав государственной приемочной комиссий утверждается акиматом. Председателем государственной приемочной комиссии является заместитель акима города Шымкента, курирующий архитектурную, градостроительную и строительную деятельность. Заместителями председателя государственной приемочной комиссии являются руководитель органа госархстройконтроля города Шымкента.</w:t>
      </w:r>
      <w:r>
        <w:br/>
      </w:r>
      <w:r>
        <w:rPr>
          <w:rFonts w:ascii="Times New Roman"/>
          <w:b w:val="false"/>
          <w:i w:val="false"/>
          <w:color w:val="000000"/>
          <w:sz w:val="28"/>
        </w:rPr>
        <w:t>
</w:t>
      </w:r>
      <w:r>
        <w:rPr>
          <w:rFonts w:ascii="Times New Roman"/>
          <w:b w:val="false"/>
          <w:i w:val="false"/>
          <w:color w:val="000000"/>
          <w:sz w:val="28"/>
        </w:rPr>
        <w:t>
      155. К полной готовности объекта могут относиться жилые и общественные здания без внутренних облицовочных, малярных,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 случаях, когда это предусмотрено проектом строительства.</w:t>
      </w:r>
      <w:r>
        <w:br/>
      </w:r>
      <w:r>
        <w:rPr>
          <w:rFonts w:ascii="Times New Roman"/>
          <w:b w:val="false"/>
          <w:i w:val="false"/>
          <w:color w:val="000000"/>
          <w:sz w:val="28"/>
        </w:rPr>
        <w:t>
      При этом наружные отделочные работы по объекту, а также внутренние отделочные работы в помещениях (частях здания) общего пользования должны быть выполнены в полном объеме.</w:t>
      </w:r>
      <w:r>
        <w:br/>
      </w:r>
      <w:r>
        <w:rPr>
          <w:rFonts w:ascii="Times New Roman"/>
          <w:b w:val="false"/>
          <w:i w:val="false"/>
          <w:color w:val="000000"/>
          <w:sz w:val="28"/>
        </w:rPr>
        <w:t>
      Приемка в эксплуатацию государственной приемочной или приемочной комиссиями подобных объектов осуществляется только после окончания всех вышеуказанных работ.</w:t>
      </w:r>
      <w:r>
        <w:br/>
      </w:r>
      <w:r>
        <w:rPr>
          <w:rFonts w:ascii="Times New Roman"/>
          <w:b w:val="false"/>
          <w:i w:val="false"/>
          <w:color w:val="000000"/>
          <w:sz w:val="28"/>
        </w:rPr>
        <w:t>
      При невозможности завершения определенных видов работ в холодное время года, включая работы по благоустройству подрядчик и заказчик представляют приемочной комиссии гарантийное письмо с указанием видов и объема работ со сроками их полного завершения. В акте приемочной комиссии указываться виды и объемы таких незавершенных работ с конкретными сроками их завершения в полном объеме.</w:t>
      </w:r>
      <w:r>
        <w:br/>
      </w:r>
      <w:r>
        <w:rPr>
          <w:rFonts w:ascii="Times New Roman"/>
          <w:b w:val="false"/>
          <w:i w:val="false"/>
          <w:color w:val="000000"/>
          <w:sz w:val="28"/>
        </w:rPr>
        <w:t>
</w:t>
      </w:r>
      <w:r>
        <w:rPr>
          <w:rFonts w:ascii="Times New Roman"/>
          <w:b w:val="false"/>
          <w:i w:val="false"/>
          <w:color w:val="000000"/>
          <w:sz w:val="28"/>
        </w:rPr>
        <w:t>
      156. В случаях, когда приемка в эксплуатацию построенных объектов должна осуществляться государственной приемочной комиссией, заказчиком назначается рабочая комиссия.</w:t>
      </w:r>
      <w:r>
        <w:br/>
      </w:r>
      <w:r>
        <w:rPr>
          <w:rFonts w:ascii="Times New Roman"/>
          <w:b w:val="false"/>
          <w:i w:val="false"/>
          <w:color w:val="000000"/>
          <w:sz w:val="28"/>
        </w:rPr>
        <w:t>
</w:t>
      </w:r>
      <w:r>
        <w:rPr>
          <w:rFonts w:ascii="Times New Roman"/>
          <w:b w:val="false"/>
          <w:i w:val="false"/>
          <w:color w:val="000000"/>
          <w:sz w:val="28"/>
        </w:rPr>
        <w:t>
      157. Полномочия и обязательный состав рабочих комиссий определяется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158.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порядке.</w:t>
      </w:r>
      <w:r>
        <w:br/>
      </w:r>
      <w:r>
        <w:rPr>
          <w:rFonts w:ascii="Times New Roman"/>
          <w:b w:val="false"/>
          <w:i w:val="false"/>
          <w:color w:val="000000"/>
          <w:sz w:val="28"/>
        </w:rPr>
        <w:t>
      Застройщик (заказчик) предоставляет на подпись главному архитектору города, подписанный всеми членами комиссии акты государственной приемочной комиссии, эскизный проект, утвержденный градостроительным советом или главным архитектором города, фотоматериалы по фасадам и благоустройству территории построенного объекта, исполнительную топографическую съемку в масштабе 1:500 с нанесенными инженерными коммуникациями.</w:t>
      </w:r>
      <w:r>
        <w:br/>
      </w:r>
      <w:r>
        <w:rPr>
          <w:rFonts w:ascii="Times New Roman"/>
          <w:b w:val="false"/>
          <w:i w:val="false"/>
          <w:color w:val="000000"/>
          <w:sz w:val="28"/>
        </w:rPr>
        <w:t>
</w:t>
      </w:r>
      <w:r>
        <w:rPr>
          <w:rFonts w:ascii="Times New Roman"/>
          <w:b w:val="false"/>
          <w:i w:val="false"/>
          <w:color w:val="000000"/>
          <w:sz w:val="28"/>
        </w:rPr>
        <w:t>
      159. Утвержденный председателем комиссии акт приемки построенного объекта в эксплуатацию является основанием для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160. Гарантийные сроки эксплуатации объектов устанавливаются в соответствии с законодательством.</w:t>
      </w:r>
    </w:p>
    <w:bookmarkEnd w:id="61"/>
    <w:bookmarkStart w:name="z197" w:id="62"/>
    <w:p>
      <w:pPr>
        <w:spacing w:after="0"/>
        <w:ind w:left="0"/>
        <w:jc w:val="left"/>
      </w:pPr>
      <w:r>
        <w:rPr>
          <w:rFonts w:ascii="Times New Roman"/>
          <w:b/>
          <w:i w:val="false"/>
          <w:color w:val="000000"/>
        </w:rPr>
        <w:t xml:space="preserve"> 
Глава 8. Строительство индивидуального жилого дома</w:t>
      </w:r>
    </w:p>
    <w:bookmarkEnd w:id="62"/>
    <w:bookmarkStart w:name="z198" w:id="63"/>
    <w:p>
      <w:pPr>
        <w:spacing w:after="0"/>
        <w:ind w:left="0"/>
        <w:jc w:val="both"/>
      </w:pPr>
      <w:r>
        <w:rPr>
          <w:rFonts w:ascii="Times New Roman"/>
          <w:b w:val="false"/>
          <w:i w:val="false"/>
          <w:color w:val="000000"/>
          <w:sz w:val="28"/>
        </w:rPr>
        <w:t>
      161. Действия застройщика (заказчика) по процессе строительства индивидуального жилого дома осуществляются в следующей последовательности:</w:t>
      </w:r>
      <w:r>
        <w:br/>
      </w:r>
      <w:r>
        <w:rPr>
          <w:rFonts w:ascii="Times New Roman"/>
          <w:b w:val="false"/>
          <w:i w:val="false"/>
          <w:color w:val="000000"/>
          <w:sz w:val="28"/>
        </w:rPr>
        <w:t>
      1) обращение в акимат города Шымкента с письменным заявлением о разрешении на проектирование, разрешении на строительство и о предоставлении соответствующего права на земельный участок в порядке, установленном земельным законодательством Республики Казахстан;</w:t>
      </w:r>
      <w:r>
        <w:br/>
      </w:r>
      <w:r>
        <w:rPr>
          <w:rFonts w:ascii="Times New Roman"/>
          <w:b w:val="false"/>
          <w:i w:val="false"/>
          <w:color w:val="000000"/>
          <w:sz w:val="28"/>
        </w:rPr>
        <w:t>
      2) оформление правоустанавливающих и идентификационных документов на земельный участок и их регистрация в регистрирующем органе;</w:t>
      </w:r>
      <w:r>
        <w:br/>
      </w:r>
      <w:r>
        <w:rPr>
          <w:rFonts w:ascii="Times New Roman"/>
          <w:b w:val="false"/>
          <w:i w:val="false"/>
          <w:color w:val="000000"/>
          <w:sz w:val="28"/>
        </w:rPr>
        <w:t>
      3) получение архитектурно-планировочного задания на проектирование и технических условий в органе архитектуры и градостроительства;</w:t>
      </w:r>
      <w:r>
        <w:br/>
      </w:r>
      <w:r>
        <w:rPr>
          <w:rFonts w:ascii="Times New Roman"/>
          <w:b w:val="false"/>
          <w:i w:val="false"/>
          <w:color w:val="000000"/>
          <w:sz w:val="28"/>
        </w:rPr>
        <w:t>
      4) разработка эскизного проекта и проектно-сметной документации согласно архитектурно-планировочному заданию;</w:t>
      </w:r>
      <w:r>
        <w:br/>
      </w:r>
      <w:r>
        <w:rPr>
          <w:rFonts w:ascii="Times New Roman"/>
          <w:b w:val="false"/>
          <w:i w:val="false"/>
          <w:color w:val="000000"/>
          <w:sz w:val="28"/>
        </w:rPr>
        <w:t>
      5) обращение в орган госархстройконтроля с заявлением о выдаче уведомления на начало строительно-монтажные работы;</w:t>
      </w:r>
      <w:r>
        <w:br/>
      </w:r>
      <w:r>
        <w:rPr>
          <w:rFonts w:ascii="Times New Roman"/>
          <w:b w:val="false"/>
          <w:i w:val="false"/>
          <w:color w:val="000000"/>
          <w:sz w:val="28"/>
        </w:rPr>
        <w:t>
      6) выполнение исполнительной топографической съемки объекта строительства и инженерных сетей по завершении строительства индивидуального жилого дома (до приемки объекта в эксплуатацию);</w:t>
      </w:r>
      <w:r>
        <w:br/>
      </w:r>
      <w:r>
        <w:rPr>
          <w:rFonts w:ascii="Times New Roman"/>
          <w:b w:val="false"/>
          <w:i w:val="false"/>
          <w:color w:val="000000"/>
          <w:sz w:val="28"/>
        </w:rPr>
        <w:t>
      7) представление построенного объекта приемочной комиссии для приемки в эксплуатацию;</w:t>
      </w:r>
      <w:r>
        <w:br/>
      </w:r>
      <w:r>
        <w:rPr>
          <w:rFonts w:ascii="Times New Roman"/>
          <w:b w:val="false"/>
          <w:i w:val="false"/>
          <w:color w:val="000000"/>
          <w:sz w:val="28"/>
        </w:rPr>
        <w:t>
      8) инвентаризация и регистрация вновь построенного объекта недвижимости в регистрирующем органе.</w:t>
      </w:r>
      <w:r>
        <w:br/>
      </w:r>
      <w:r>
        <w:rPr>
          <w:rFonts w:ascii="Times New Roman"/>
          <w:b w:val="false"/>
          <w:i w:val="false"/>
          <w:color w:val="000000"/>
          <w:sz w:val="28"/>
        </w:rPr>
        <w:t>
</w:t>
      </w:r>
      <w:r>
        <w:rPr>
          <w:rFonts w:ascii="Times New Roman"/>
          <w:b w:val="false"/>
          <w:i w:val="false"/>
          <w:color w:val="000000"/>
          <w:sz w:val="28"/>
        </w:rPr>
        <w:t>
      162. Застройщик (заказчик) вправе вводить в эксплуатацию индивидуальное жилое домостроение только после завершения строительства объектов инженерной и транспортной инфраструктур.</w:t>
      </w:r>
      <w:r>
        <w:br/>
      </w:r>
      <w:r>
        <w:rPr>
          <w:rFonts w:ascii="Times New Roman"/>
          <w:b w:val="false"/>
          <w:i w:val="false"/>
          <w:color w:val="000000"/>
          <w:sz w:val="28"/>
        </w:rPr>
        <w:t>
</w:t>
      </w:r>
      <w:r>
        <w:rPr>
          <w:rFonts w:ascii="Times New Roman"/>
          <w:b w:val="false"/>
          <w:i w:val="false"/>
          <w:color w:val="000000"/>
          <w:sz w:val="28"/>
        </w:rPr>
        <w:t>
      163. Строительство инженерной и транспортной инфраструктуры может осуществляться за счет средств застройщиков (заказчиков) на добровольной основе, при этом проект строительства объектов инженерной и транспортной инфраструктур, осуществляемого за счет средств застройщиков (заказчиков), должен быть согласован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164. В период строительства индивидуального жилого дома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застройщик (заказчик) ограждает земельный участок и осуществляет иные мероприятия.</w:t>
      </w:r>
      <w:r>
        <w:br/>
      </w:r>
      <w:r>
        <w:rPr>
          <w:rFonts w:ascii="Times New Roman"/>
          <w:b w:val="false"/>
          <w:i w:val="false"/>
          <w:color w:val="000000"/>
          <w:sz w:val="28"/>
        </w:rPr>
        <w:t>
</w:t>
      </w:r>
      <w:r>
        <w:rPr>
          <w:rFonts w:ascii="Times New Roman"/>
          <w:b w:val="false"/>
          <w:i w:val="false"/>
          <w:color w:val="000000"/>
          <w:sz w:val="28"/>
        </w:rPr>
        <w:t>
      165. Топографическая и исполнительная съемки подлежат представлению в орган архитектуры и градостроительства. </w:t>
      </w:r>
    </w:p>
    <w:bookmarkEnd w:id="63"/>
    <w:bookmarkStart w:name="z203" w:id="64"/>
    <w:p>
      <w:pPr>
        <w:spacing w:after="0"/>
        <w:ind w:left="0"/>
        <w:jc w:val="left"/>
      </w:pPr>
      <w:r>
        <w:rPr>
          <w:rFonts w:ascii="Times New Roman"/>
          <w:b/>
          <w:i w:val="false"/>
          <w:color w:val="000000"/>
        </w:rPr>
        <w:t xml:space="preserve"> 
Глава 9. Приемка индивидуальных жилых домов, завершенных строительством, в эксплуатацию</w:t>
      </w:r>
    </w:p>
    <w:bookmarkEnd w:id="64"/>
    <w:bookmarkStart w:name="z204" w:id="65"/>
    <w:p>
      <w:pPr>
        <w:spacing w:after="0"/>
        <w:ind w:left="0"/>
        <w:jc w:val="both"/>
      </w:pPr>
      <w:r>
        <w:rPr>
          <w:rFonts w:ascii="Times New Roman"/>
          <w:b w:val="false"/>
          <w:i w:val="false"/>
          <w:color w:val="000000"/>
          <w:sz w:val="28"/>
        </w:rPr>
        <w:t>
      166. Вновь построенные индивидуальные жилые дома, после выполнения всех строительно-монтажных работ, благоустройства и ограждения земельного участка согласно проекту принимаются в эксплуатацию приемочной комиссией.</w:t>
      </w:r>
      <w:r>
        <w:br/>
      </w:r>
      <w:r>
        <w:rPr>
          <w:rFonts w:ascii="Times New Roman"/>
          <w:b w:val="false"/>
          <w:i w:val="false"/>
          <w:color w:val="000000"/>
          <w:sz w:val="28"/>
        </w:rPr>
        <w:t>
</w:t>
      </w:r>
      <w:r>
        <w:rPr>
          <w:rFonts w:ascii="Times New Roman"/>
          <w:b w:val="false"/>
          <w:i w:val="false"/>
          <w:color w:val="000000"/>
          <w:sz w:val="28"/>
        </w:rPr>
        <w:t>
      167. Приемка в эксплуатацию индивидуального жилого дома оформляется актами приемочной комиссии.</w:t>
      </w:r>
      <w:r>
        <w:br/>
      </w:r>
      <w:r>
        <w:rPr>
          <w:rFonts w:ascii="Times New Roman"/>
          <w:b w:val="false"/>
          <w:i w:val="false"/>
          <w:color w:val="000000"/>
          <w:sz w:val="28"/>
        </w:rPr>
        <w:t>
</w:t>
      </w:r>
      <w:r>
        <w:rPr>
          <w:rFonts w:ascii="Times New Roman"/>
          <w:b w:val="false"/>
          <w:i w:val="false"/>
          <w:color w:val="000000"/>
          <w:sz w:val="28"/>
        </w:rPr>
        <w:t xml:space="preserve">
      168. Акт приемочной комиссии служит основанием для регистрации заказчиком права собственности на индивидуальный жилой дом. </w:t>
      </w:r>
    </w:p>
    <w:bookmarkEnd w:id="65"/>
    <w:bookmarkStart w:name="z207" w:id="66"/>
    <w:p>
      <w:pPr>
        <w:spacing w:after="0"/>
        <w:ind w:left="0"/>
        <w:jc w:val="left"/>
      </w:pPr>
      <w:r>
        <w:rPr>
          <w:rFonts w:ascii="Times New Roman"/>
          <w:b/>
          <w:i w:val="false"/>
          <w:color w:val="000000"/>
        </w:rPr>
        <w:t xml:space="preserve"> 
Раздел 7. Размещение сооружений для хранения и обслуживания транспортных средств, принадлежащих населению</w:t>
      </w:r>
    </w:p>
    <w:bookmarkEnd w:id="66"/>
    <w:bookmarkStart w:name="z208" w:id="67"/>
    <w:p>
      <w:pPr>
        <w:spacing w:after="0"/>
        <w:ind w:left="0"/>
        <w:jc w:val="both"/>
      </w:pPr>
      <w:r>
        <w:rPr>
          <w:rFonts w:ascii="Times New Roman"/>
          <w:b w:val="false"/>
          <w:i w:val="false"/>
          <w:color w:val="000000"/>
          <w:sz w:val="28"/>
        </w:rPr>
        <w:t>
      169. Проектирование и строительство на территории города Шымкента автопаркингов, гаражей и автостоянок осуществляется в соответствии генеральным планом, градостроительными регламентами и настоящими Правилами с соблюдением строительных норм и правил, экологических, санитарных и противопожарных требований.</w:t>
      </w:r>
      <w:r>
        <w:br/>
      </w:r>
      <w:r>
        <w:rPr>
          <w:rFonts w:ascii="Times New Roman"/>
          <w:b w:val="false"/>
          <w:i w:val="false"/>
          <w:color w:val="000000"/>
          <w:sz w:val="28"/>
        </w:rPr>
        <w:t>
      Не допускается незаконное строительство гаражей, автостоянок, а также обустройство навесов на действующих автостоянках.</w:t>
      </w:r>
      <w:r>
        <w:br/>
      </w:r>
      <w:r>
        <w:rPr>
          <w:rFonts w:ascii="Times New Roman"/>
          <w:b w:val="false"/>
          <w:i w:val="false"/>
          <w:color w:val="000000"/>
          <w:sz w:val="28"/>
        </w:rPr>
        <w:t>
</w:t>
      </w:r>
      <w:r>
        <w:rPr>
          <w:rFonts w:ascii="Times New Roman"/>
          <w:b w:val="false"/>
          <w:i w:val="false"/>
          <w:color w:val="000000"/>
          <w:sz w:val="28"/>
        </w:rPr>
        <w:t>
      170. Выбор земельных участков для проектирования гаражей осуществляется в установленном земельным законодательством порядке в соответствии с генеральным планом города Шымкента и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171. Стационарные автозаправочные станции (далее-САЗС) и станции технического обслуживания (далее-СТО) должны располагаться в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
      172. САЗС и СТО должны располагаться на специально отведенных площадках, на магистралях с организацией удобных транспортных подъездов, с соблюдением строительных норм и правил, санитарных, экологических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173. Допускается объединение на одной площадке СТО, САЗС, пункта мойки автомобилей и других объектов обслуживания, согласно нормативам.</w:t>
      </w:r>
      <w:r>
        <w:br/>
      </w:r>
      <w:r>
        <w:rPr>
          <w:rFonts w:ascii="Times New Roman"/>
          <w:b w:val="false"/>
          <w:i w:val="false"/>
          <w:color w:val="000000"/>
          <w:sz w:val="28"/>
        </w:rPr>
        <w:t>
</w:t>
      </w:r>
      <w:r>
        <w:rPr>
          <w:rFonts w:ascii="Times New Roman"/>
          <w:b w:val="false"/>
          <w:i w:val="false"/>
          <w:color w:val="000000"/>
          <w:sz w:val="28"/>
        </w:rPr>
        <w:t xml:space="preserve">
      174. Площадки под автостоянки (автопарковки) являются объектами благоустройства и должны соответствовать нормативам, стандартам в области архитектуры и благоустройства. </w:t>
      </w:r>
    </w:p>
    <w:bookmarkEnd w:id="67"/>
    <w:bookmarkStart w:name="z214" w:id="68"/>
    <w:p>
      <w:pPr>
        <w:spacing w:after="0"/>
        <w:ind w:left="0"/>
        <w:jc w:val="left"/>
      </w:pPr>
      <w:r>
        <w:rPr>
          <w:rFonts w:ascii="Times New Roman"/>
          <w:b/>
          <w:i w:val="false"/>
          <w:color w:val="000000"/>
        </w:rPr>
        <w:t xml:space="preserve"> 
Раздел 8. Правила работ по строительству, ремонту и восстановительным работам по ликвидации аварий инженерных сетей</w:t>
      </w:r>
    </w:p>
    <w:bookmarkEnd w:id="68"/>
    <w:bookmarkStart w:name="z215" w:id="69"/>
    <w:p>
      <w:pPr>
        <w:spacing w:after="0"/>
        <w:ind w:left="0"/>
        <w:jc w:val="left"/>
      </w:pPr>
      <w:r>
        <w:rPr>
          <w:rFonts w:ascii="Times New Roman"/>
          <w:b/>
          <w:i w:val="false"/>
          <w:color w:val="000000"/>
        </w:rPr>
        <w:t xml:space="preserve"> 
Глава 1. Правила производства работ по строительству и ремонту инженерных сетей и сооружений</w:t>
      </w:r>
    </w:p>
    <w:bookmarkEnd w:id="69"/>
    <w:bookmarkStart w:name="z216" w:id="70"/>
    <w:p>
      <w:pPr>
        <w:spacing w:after="0"/>
        <w:ind w:left="0"/>
        <w:jc w:val="both"/>
      </w:pPr>
      <w:r>
        <w:rPr>
          <w:rFonts w:ascii="Times New Roman"/>
          <w:b w:val="false"/>
          <w:i w:val="false"/>
          <w:color w:val="000000"/>
          <w:sz w:val="28"/>
        </w:rPr>
        <w:t>
      175. Производство работ по ремонту и строительству инженерных сетей и сооружений, устройству малых архитектурных форм, элементов городского оформления и благоустройства, связанных со вскрытием городских территорий, разрушением дорожных покрытий, тротуаров, газонов, элементов городского хозяйства, осуществляется на основании разрешения на вскрытие городских территорий, выдаваемого органом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176. Работы по вскрытию дорожных покрытий, разрытию улиц, площадей и других мест общего пользования производятся при наличии согласований с заинтересованными службами.</w:t>
      </w:r>
      <w:r>
        <w:br/>
      </w:r>
      <w:r>
        <w:rPr>
          <w:rFonts w:ascii="Times New Roman"/>
          <w:b w:val="false"/>
          <w:i w:val="false"/>
          <w:color w:val="000000"/>
          <w:sz w:val="28"/>
        </w:rPr>
        <w:t>
</w:t>
      </w:r>
      <w:r>
        <w:rPr>
          <w:rFonts w:ascii="Times New Roman"/>
          <w:b w:val="false"/>
          <w:i w:val="false"/>
          <w:color w:val="000000"/>
          <w:sz w:val="28"/>
        </w:rPr>
        <w:t>
      177. Для получения разрешения на вскрытие городской территории в орган жилищно-коммунального хозяйства предоставляются следующие документы:</w:t>
      </w:r>
      <w:r>
        <w:br/>
      </w:r>
      <w:r>
        <w:rPr>
          <w:rFonts w:ascii="Times New Roman"/>
          <w:b w:val="false"/>
          <w:i w:val="false"/>
          <w:color w:val="000000"/>
          <w:sz w:val="28"/>
        </w:rPr>
        <w:t>
      1) заявление по установленной форме, с информацией о заявителе и/или подрядчике с приложением согласований заинтересованных служб;</w:t>
      </w:r>
      <w:r>
        <w:br/>
      </w:r>
      <w:r>
        <w:rPr>
          <w:rFonts w:ascii="Times New Roman"/>
          <w:b w:val="false"/>
          <w:i w:val="false"/>
          <w:color w:val="000000"/>
          <w:sz w:val="28"/>
        </w:rPr>
        <w:t>
      2) копия лицензий на производство запрашиваемых видов работ с приложением;</w:t>
      </w:r>
      <w:r>
        <w:br/>
      </w:r>
      <w:r>
        <w:rPr>
          <w:rFonts w:ascii="Times New Roman"/>
          <w:b w:val="false"/>
          <w:i w:val="false"/>
          <w:color w:val="000000"/>
          <w:sz w:val="28"/>
        </w:rPr>
        <w:t>
      3) гарантийное письмо на восстановление разрушаемого благоустройства;</w:t>
      </w:r>
      <w:r>
        <w:br/>
      </w:r>
      <w:r>
        <w:rPr>
          <w:rFonts w:ascii="Times New Roman"/>
          <w:b w:val="false"/>
          <w:i w:val="false"/>
          <w:color w:val="000000"/>
          <w:sz w:val="28"/>
        </w:rPr>
        <w:t>
      4) проект, согласованный к производству работ (при новом строительстве), топографическая съемка участка (при проведении ремонтных работ на инженерных сетях);</w:t>
      </w:r>
      <w:r>
        <w:br/>
      </w:r>
      <w:r>
        <w:rPr>
          <w:rFonts w:ascii="Times New Roman"/>
          <w:b w:val="false"/>
          <w:i w:val="false"/>
          <w:color w:val="000000"/>
          <w:sz w:val="28"/>
        </w:rPr>
        <w:t>
      5) график производства работ;</w:t>
      </w:r>
      <w:r>
        <w:br/>
      </w:r>
      <w:r>
        <w:rPr>
          <w:rFonts w:ascii="Times New Roman"/>
          <w:b w:val="false"/>
          <w:i w:val="false"/>
          <w:color w:val="000000"/>
          <w:sz w:val="28"/>
        </w:rPr>
        <w:t>
      6) разрешение на снос, пересадку зеленых насаждений, в случае если невозможно обеспечить их сохранность в зоне работ;</w:t>
      </w:r>
      <w:r>
        <w:br/>
      </w:r>
      <w:r>
        <w:rPr>
          <w:rFonts w:ascii="Times New Roman"/>
          <w:b w:val="false"/>
          <w:i w:val="false"/>
          <w:color w:val="000000"/>
          <w:sz w:val="28"/>
        </w:rPr>
        <w:t>
      7) разрешение на производство строительно-монтажных работ (при строительстве новых инженерных сетей и сооружений).</w:t>
      </w:r>
      <w:r>
        <w:br/>
      </w:r>
      <w:r>
        <w:rPr>
          <w:rFonts w:ascii="Times New Roman"/>
          <w:b w:val="false"/>
          <w:i w:val="false"/>
          <w:color w:val="000000"/>
          <w:sz w:val="28"/>
        </w:rPr>
        <w:t>
</w:t>
      </w:r>
      <w:r>
        <w:rPr>
          <w:rFonts w:ascii="Times New Roman"/>
          <w:b w:val="false"/>
          <w:i w:val="false"/>
          <w:color w:val="000000"/>
          <w:sz w:val="28"/>
        </w:rPr>
        <w:t>
      178.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 Представители эксплуатирующих организаций указывают места прохождения линий связи, электрических кабелей, прочих инженерных сетей и их охранные зоны, на участках проведения работ, которые должны быть четко обозначены сигнальными кольями и лентами, нанесены на схемах, подписанных данными представителями и получателем разрешения.</w:t>
      </w:r>
      <w:r>
        <w:br/>
      </w:r>
      <w:r>
        <w:rPr>
          <w:rFonts w:ascii="Times New Roman"/>
          <w:b w:val="false"/>
          <w:i w:val="false"/>
          <w:color w:val="000000"/>
          <w:sz w:val="28"/>
        </w:rPr>
        <w:t>
</w:t>
      </w:r>
      <w:r>
        <w:rPr>
          <w:rFonts w:ascii="Times New Roman"/>
          <w:b w:val="false"/>
          <w:i w:val="false"/>
          <w:color w:val="000000"/>
          <w:sz w:val="28"/>
        </w:rPr>
        <w:t>
      179. Получатель разрешения на вскрытие городской территории до начала строительных или ремонтных работ выполняет следующее:</w:t>
      </w:r>
      <w:r>
        <w:br/>
      </w:r>
      <w:r>
        <w:rPr>
          <w:rFonts w:ascii="Times New Roman"/>
          <w:b w:val="false"/>
          <w:i w:val="false"/>
          <w:color w:val="000000"/>
          <w:sz w:val="28"/>
        </w:rPr>
        <w:t>
      1) готовит к установке по планируемым границам разрытия ограждения информационные вывески и знаки установленного образца;</w:t>
      </w:r>
      <w:r>
        <w:br/>
      </w:r>
      <w:r>
        <w:rPr>
          <w:rFonts w:ascii="Times New Roman"/>
          <w:b w:val="false"/>
          <w:i w:val="false"/>
          <w:color w:val="000000"/>
          <w:sz w:val="28"/>
        </w:rPr>
        <w:t>
      2) в местах движения транспорта (при наличии возможности) готовит проезды для движения транспорта с установкой соответствующих ограждений и дорожных знаков;</w:t>
      </w:r>
      <w:r>
        <w:br/>
      </w:r>
      <w:r>
        <w:rPr>
          <w:rFonts w:ascii="Times New Roman"/>
          <w:b w:val="false"/>
          <w:i w:val="false"/>
          <w:color w:val="000000"/>
          <w:sz w:val="28"/>
        </w:rPr>
        <w:t>
      3) в местах движения пешеходов подготавливает обходы, пешеходные мостики с поручнями и обеспечивает освещение участка разрытия в ночное время;</w:t>
      </w:r>
      <w:r>
        <w:br/>
      </w:r>
      <w:r>
        <w:rPr>
          <w:rFonts w:ascii="Times New Roman"/>
          <w:b w:val="false"/>
          <w:i w:val="false"/>
          <w:color w:val="000000"/>
          <w:sz w:val="28"/>
        </w:rPr>
        <w:t>
      4) при наличии зеленых насаждений в зоне работы механизмов ограждает их глухими щитами, гарантирующими сохранность и обеспечивающими доступ к лоткам и колодцам;</w:t>
      </w:r>
      <w:r>
        <w:br/>
      </w:r>
      <w:r>
        <w:rPr>
          <w:rFonts w:ascii="Times New Roman"/>
          <w:b w:val="false"/>
          <w:i w:val="false"/>
          <w:color w:val="000000"/>
          <w:sz w:val="28"/>
        </w:rPr>
        <w:t>
      5) принимает меры к обеспечению сохранности инженерных сетей, бесперебойной работы арычной сети и ливневой канализации.</w:t>
      </w:r>
      <w:r>
        <w:br/>
      </w:r>
      <w:r>
        <w:rPr>
          <w:rFonts w:ascii="Times New Roman"/>
          <w:b w:val="false"/>
          <w:i w:val="false"/>
          <w:color w:val="000000"/>
          <w:sz w:val="28"/>
        </w:rPr>
        <w:t>
</w:t>
      </w:r>
      <w:r>
        <w:rPr>
          <w:rFonts w:ascii="Times New Roman"/>
          <w:b w:val="false"/>
          <w:i w:val="false"/>
          <w:color w:val="000000"/>
          <w:sz w:val="28"/>
        </w:rPr>
        <w:t>
      180. При разрытиях, требующих закрытия проездов, соответствующими знаками ясно обозначается объезд. При необходимости изменения маршрутов автотранспорта заказчик согласовывает их с соответствующими службами города Шымкента и дорожной полицией с извещением граждан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181. Прокладка и переустройство подземных сооружений на улицах и площадях, имеющих усовершенствованное покрытие, зеленые насаждения, производятся по возможности закрытым способом («проколом», методом горизонтального бурения) без повреждения покрытия и зеленых насаждений.</w:t>
      </w:r>
      <w:r>
        <w:br/>
      </w:r>
      <w:r>
        <w:rPr>
          <w:rFonts w:ascii="Times New Roman"/>
          <w:b w:val="false"/>
          <w:i w:val="false"/>
          <w:color w:val="000000"/>
          <w:sz w:val="28"/>
        </w:rPr>
        <w:t>
      Открытый способ прокладки допускается внутри кварталов, на которых планируется проведение работ по внутриквартальному благоустройству, на неблагоустроенных улицах и площадях, а также при реконструкции и капитальном ремонте.</w:t>
      </w:r>
      <w:r>
        <w:br/>
      </w:r>
      <w:r>
        <w:rPr>
          <w:rFonts w:ascii="Times New Roman"/>
          <w:b w:val="false"/>
          <w:i w:val="false"/>
          <w:color w:val="000000"/>
          <w:sz w:val="28"/>
        </w:rPr>
        <w:t>
      Разработка траншей производится после предварительной подготовки, гарантирующей максимальное сбережение дорожного покрытия.</w:t>
      </w:r>
      <w:r>
        <w:br/>
      </w:r>
      <w:r>
        <w:rPr>
          <w:rFonts w:ascii="Times New Roman"/>
          <w:b w:val="false"/>
          <w:i w:val="false"/>
          <w:color w:val="000000"/>
          <w:sz w:val="28"/>
        </w:rPr>
        <w:t>
</w:t>
      </w:r>
      <w:r>
        <w:rPr>
          <w:rFonts w:ascii="Times New Roman"/>
          <w:b w:val="false"/>
          <w:i w:val="false"/>
          <w:color w:val="000000"/>
          <w:sz w:val="28"/>
        </w:rPr>
        <w:t>
      182. Доставка материалов к месту выполнения работ производится не ранее чем за двадцать четыре часа до начала выполнения работ. Место складирования материалов устанавливается с учетом обеспечения безопасности движения транспорта и пешеходов, исключения возможности уничтожения, повреждения существующих сооружений, элементов благоустройства и загрязнения территории.</w:t>
      </w:r>
      <w:r>
        <w:br/>
      </w:r>
      <w:r>
        <w:rPr>
          <w:rFonts w:ascii="Times New Roman"/>
          <w:b w:val="false"/>
          <w:i w:val="false"/>
          <w:color w:val="000000"/>
          <w:sz w:val="28"/>
        </w:rPr>
        <w:t>
</w:t>
      </w:r>
      <w:r>
        <w:rPr>
          <w:rFonts w:ascii="Times New Roman"/>
          <w:b w:val="false"/>
          <w:i w:val="false"/>
          <w:color w:val="000000"/>
          <w:sz w:val="28"/>
        </w:rPr>
        <w:t>
      183. На улицах, площадях и благоустроенных территориях рытье траншей и котлованов для укладки подземных коммуникаций производится с соблюдением следующих условий:</w:t>
      </w:r>
      <w:r>
        <w:br/>
      </w:r>
      <w:r>
        <w:rPr>
          <w:rFonts w:ascii="Times New Roman"/>
          <w:b w:val="false"/>
          <w:i w:val="false"/>
          <w:color w:val="000000"/>
          <w:sz w:val="28"/>
        </w:rPr>
        <w:t>
      1) работы выполняются на коротких участках в соответствии с проектом производства работ;</w:t>
      </w:r>
      <w:r>
        <w:br/>
      </w:r>
      <w:r>
        <w:rPr>
          <w:rFonts w:ascii="Times New Roman"/>
          <w:b w:val="false"/>
          <w:i w:val="false"/>
          <w:color w:val="000000"/>
          <w:sz w:val="28"/>
        </w:rPr>
        <w:t>
      2) работы на последующих участках начинаются после завершения всех работ на предыдущих участках, включая восстановительные работы и уборку территорий;</w:t>
      </w:r>
      <w:r>
        <w:br/>
      </w:r>
      <w:r>
        <w:rPr>
          <w:rFonts w:ascii="Times New Roman"/>
          <w:b w:val="false"/>
          <w:i w:val="false"/>
          <w:color w:val="000000"/>
          <w:sz w:val="28"/>
        </w:rPr>
        <w:t>
      3) снятые фрагменты твердого покрытия и грунт, выбранный из траншей и котлованов, вывозятся с места работ немедленно;</w:t>
      </w:r>
      <w:r>
        <w:br/>
      </w:r>
      <w:r>
        <w:rPr>
          <w:rFonts w:ascii="Times New Roman"/>
          <w:b w:val="false"/>
          <w:i w:val="false"/>
          <w:color w:val="000000"/>
          <w:sz w:val="28"/>
        </w:rPr>
        <w:t>
      4) временно используемая и прилегающая территории содержатся в удовлетворительном состоянии, также предусматривается мероприятия по исключению выноса и распространения загрязнений с участка производства работ (стройплощадки);</w:t>
      </w:r>
      <w:r>
        <w:br/>
      </w:r>
      <w:r>
        <w:rPr>
          <w:rFonts w:ascii="Times New Roman"/>
          <w:b w:val="false"/>
          <w:i w:val="false"/>
          <w:color w:val="000000"/>
          <w:sz w:val="28"/>
        </w:rPr>
        <w:t>
      5) обустройство внутриплощадочных, подъездных дорог и выездов, ограничение либо закрытие проезда для транзитного транспорта (с согласованием с органом дорожной полиции области), при необходимости предусматривается оборудование пунктов мойки колес;</w:t>
      </w:r>
      <w:r>
        <w:br/>
      </w:r>
      <w:r>
        <w:rPr>
          <w:rFonts w:ascii="Times New Roman"/>
          <w:b w:val="false"/>
          <w:i w:val="false"/>
          <w:color w:val="000000"/>
          <w:sz w:val="28"/>
        </w:rPr>
        <w:t>
      6) не засыпаются землей или строительными материалами зеленые насаждения, крышки колодцев подземных сооружений, водосточные решетки и лотки;</w:t>
      </w:r>
      <w:r>
        <w:br/>
      </w:r>
      <w:r>
        <w:rPr>
          <w:rFonts w:ascii="Times New Roman"/>
          <w:b w:val="false"/>
          <w:i w:val="false"/>
          <w:color w:val="000000"/>
          <w:sz w:val="28"/>
        </w:rPr>
        <w:t>
      7) обратная засыпка траншей производится песчаным, галечниковым грунтом, отсевом щебня или другими малосжимаемыми (модуль деформации 20 МПа и более) местными материалами, не обладающими цементирующими свойствами, с уплотнением;</w:t>
      </w:r>
      <w:r>
        <w:br/>
      </w:r>
      <w:r>
        <w:rPr>
          <w:rFonts w:ascii="Times New Roman"/>
          <w:b w:val="false"/>
          <w:i w:val="false"/>
          <w:color w:val="000000"/>
          <w:sz w:val="28"/>
        </w:rPr>
        <w:t>
      8) восстановление покрытия в местах раскопов на проезжей части улиц, ширина покрытия которых менее 7 метров, а также при вскрытии 50 и более процентов дорожного полотна, независимо от ширины покрытия, выполняется на всю ширину проезжей части, а при ширине покрытия более 7 метров восстановление покрытия выполняется по траншее и в зоне работы строительных механизмов;</w:t>
      </w:r>
      <w:r>
        <w:br/>
      </w:r>
      <w:r>
        <w:rPr>
          <w:rFonts w:ascii="Times New Roman"/>
          <w:b w:val="false"/>
          <w:i w:val="false"/>
          <w:color w:val="000000"/>
          <w:sz w:val="28"/>
        </w:rPr>
        <w:t>
      9) при вскрытии тротуаров шириной менее 3 метров, а также при вскрытии 50 и более процентов тротуара, независимо от его ширины, восстановление покрытия осуществляется по всей ширине тротуара и в зоне работы строительных механизмов;</w:t>
      </w:r>
      <w:r>
        <w:br/>
      </w:r>
      <w:r>
        <w:rPr>
          <w:rFonts w:ascii="Times New Roman"/>
          <w:b w:val="false"/>
          <w:i w:val="false"/>
          <w:color w:val="000000"/>
          <w:sz w:val="28"/>
        </w:rPr>
        <w:t>
      10) если при разрытии обнаружены подземные коммуникации, не обозначенные в проекте, то получатель разрешения вызывает представителей предприятий, физических лиц, которым принадлежат данные коммуникации, представителя органа жилищно-коммунального хозяйства.</w:t>
      </w:r>
      <w:r>
        <w:br/>
      </w:r>
      <w:r>
        <w:rPr>
          <w:rFonts w:ascii="Times New Roman"/>
          <w:b w:val="false"/>
          <w:i w:val="false"/>
          <w:color w:val="000000"/>
          <w:sz w:val="28"/>
        </w:rPr>
        <w:t>
      Руководители предприятий, физические лица, которым принадлежат данные коммуникации, эксплуатирующие предприятия по вызову получателя разрешения высылают представителей на место выполнения работ.</w:t>
      </w:r>
      <w:r>
        <w:br/>
      </w:r>
      <w:r>
        <w:rPr>
          <w:rFonts w:ascii="Times New Roman"/>
          <w:b w:val="false"/>
          <w:i w:val="false"/>
          <w:color w:val="000000"/>
          <w:sz w:val="28"/>
        </w:rPr>
        <w:t>
</w:t>
      </w:r>
      <w:r>
        <w:rPr>
          <w:rFonts w:ascii="Times New Roman"/>
          <w:b w:val="false"/>
          <w:i w:val="false"/>
          <w:color w:val="000000"/>
          <w:sz w:val="28"/>
        </w:rPr>
        <w:t>
      184. Получатель разрешения представляет восстановленные участки:</w:t>
      </w:r>
      <w:r>
        <w:br/>
      </w:r>
      <w:r>
        <w:rPr>
          <w:rFonts w:ascii="Times New Roman"/>
          <w:b w:val="false"/>
          <w:i w:val="false"/>
          <w:color w:val="000000"/>
          <w:sz w:val="28"/>
        </w:rPr>
        <w:t>
      при вскрытии участков улично-дорожной сети - в орган жилищно-коммунального хозяйства;</w:t>
      </w:r>
      <w:r>
        <w:br/>
      </w:r>
      <w:r>
        <w:rPr>
          <w:rFonts w:ascii="Times New Roman"/>
          <w:b w:val="false"/>
          <w:i w:val="false"/>
          <w:color w:val="000000"/>
          <w:sz w:val="28"/>
        </w:rPr>
        <w:t>
      при вскрытии прочих городских территорий - ответственным специалистам аппаратов акимов районов города Шымкента.</w:t>
      </w:r>
      <w:r>
        <w:br/>
      </w:r>
      <w:r>
        <w:rPr>
          <w:rFonts w:ascii="Times New Roman"/>
          <w:b w:val="false"/>
          <w:i w:val="false"/>
          <w:color w:val="000000"/>
          <w:sz w:val="28"/>
        </w:rPr>
        <w:t>
</w:t>
      </w:r>
      <w:r>
        <w:rPr>
          <w:rFonts w:ascii="Times New Roman"/>
          <w:b w:val="false"/>
          <w:i w:val="false"/>
          <w:color w:val="000000"/>
          <w:sz w:val="28"/>
        </w:rPr>
        <w:t>
      185. По окончании монтажа инженерных сетей и строительства инженерных сооружений, но до их засыпки грунтом застройщик (заказчик) или строительная организация должны обеспечить выполнение специализированной организацией исполнительной топографической съемки в масштабе 1:500, один экземпляр которой предоставляется в орган архитектуры и градостроительства.</w:t>
      </w:r>
      <w:r>
        <w:br/>
      </w:r>
      <w:r>
        <w:rPr>
          <w:rFonts w:ascii="Times New Roman"/>
          <w:b w:val="false"/>
          <w:i w:val="false"/>
          <w:color w:val="000000"/>
          <w:sz w:val="28"/>
        </w:rPr>
        <w:t>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w:t>
      </w:r>
      <w:r>
        <w:rPr>
          <w:rFonts w:ascii="Times New Roman"/>
          <w:b w:val="false"/>
          <w:i w:val="false"/>
          <w:color w:val="000000"/>
          <w:sz w:val="28"/>
        </w:rPr>
        <w:t>
      186. Исполнительные съемки всех инженерных сетей и их сооружений, в том числе благоустройства территории, в одном экземпляре предоставляются органу архитектуры и градостроительства и подлежат внесению в базу данных государственного градостроительного кадастра города Шымкента.</w:t>
      </w:r>
      <w:r>
        <w:br/>
      </w:r>
      <w:r>
        <w:rPr>
          <w:rFonts w:ascii="Times New Roman"/>
          <w:b w:val="false"/>
          <w:i w:val="false"/>
          <w:color w:val="000000"/>
          <w:sz w:val="28"/>
        </w:rPr>
        <w:t>
      Исполнительный чертеж является паспортом инженерной сети или сооружения и представляет собой план и профиль, выполненные на основании инструментальной геодезической съемки строящегося объекта.</w:t>
      </w:r>
      <w:r>
        <w:br/>
      </w:r>
      <w:r>
        <w:rPr>
          <w:rFonts w:ascii="Times New Roman"/>
          <w:b w:val="false"/>
          <w:i w:val="false"/>
          <w:color w:val="000000"/>
          <w:sz w:val="28"/>
        </w:rPr>
        <w:t>
</w:t>
      </w:r>
      <w:r>
        <w:rPr>
          <w:rFonts w:ascii="Times New Roman"/>
          <w:b w:val="false"/>
          <w:i w:val="false"/>
          <w:color w:val="000000"/>
          <w:sz w:val="28"/>
        </w:rPr>
        <w:t>
      187. В случае нарушений условий, указанных в разрешении на вскрытие городской территории орган жилищно-коммунального хозяйства и орган дорожной полиции могут приостановить начатые работы, требовать устранить допущенные нарушения, представить заинтересованным службам информацию для проведения работы по взысканию убытков за причиненный ущерб в установленном порядке, принять меры к нарушителю.</w:t>
      </w:r>
      <w:r>
        <w:br/>
      </w:r>
      <w:r>
        <w:rPr>
          <w:rFonts w:ascii="Times New Roman"/>
          <w:b w:val="false"/>
          <w:i w:val="false"/>
          <w:color w:val="000000"/>
          <w:sz w:val="28"/>
        </w:rPr>
        <w:t>
</w:t>
      </w:r>
      <w:r>
        <w:rPr>
          <w:rFonts w:ascii="Times New Roman"/>
          <w:b w:val="false"/>
          <w:i w:val="false"/>
          <w:color w:val="000000"/>
          <w:sz w:val="28"/>
        </w:rPr>
        <w:t>
      188. Ответственность за состояние колодцев, тепловых камер, люков на улицах и внутриквартальных территориях города Шымкент несет эксплуатирующая организация либо ведомство, в ведении которого находится данная инженерная сеть.</w:t>
      </w:r>
      <w:r>
        <w:br/>
      </w:r>
      <w:r>
        <w:rPr>
          <w:rFonts w:ascii="Times New Roman"/>
          <w:b w:val="false"/>
          <w:i w:val="false"/>
          <w:color w:val="000000"/>
          <w:sz w:val="28"/>
        </w:rPr>
        <w:t>
</w:t>
      </w:r>
      <w:r>
        <w:rPr>
          <w:rFonts w:ascii="Times New Roman"/>
          <w:b w:val="false"/>
          <w:i w:val="false"/>
          <w:color w:val="000000"/>
          <w:sz w:val="28"/>
        </w:rPr>
        <w:t xml:space="preserve">
      189. При обнаружении подземной инженерной сети, уложенной с отступлением от проекта, зарегистрированного в органе архитектуры и градостроительства, и принятой в эксплуатацию государственной или приемочной комиссией, она подлежит перекладке за счет лица, принявшего такую сеть в эксплуатацию. </w:t>
      </w:r>
    </w:p>
    <w:bookmarkEnd w:id="70"/>
    <w:bookmarkStart w:name="z231" w:id="71"/>
    <w:p>
      <w:pPr>
        <w:spacing w:after="0"/>
        <w:ind w:left="0"/>
        <w:jc w:val="left"/>
      </w:pPr>
      <w:r>
        <w:rPr>
          <w:rFonts w:ascii="Times New Roman"/>
          <w:b/>
          <w:i w:val="false"/>
          <w:color w:val="000000"/>
        </w:rPr>
        <w:t xml:space="preserve"> 
Глава 2. Восстановительные работы по ликвидации аварий инженерных сетей</w:t>
      </w:r>
    </w:p>
    <w:bookmarkEnd w:id="71"/>
    <w:bookmarkStart w:name="z232" w:id="72"/>
    <w:p>
      <w:pPr>
        <w:spacing w:after="0"/>
        <w:ind w:left="0"/>
        <w:jc w:val="both"/>
      </w:pPr>
      <w:r>
        <w:rPr>
          <w:rFonts w:ascii="Times New Roman"/>
          <w:b w:val="false"/>
          <w:i w:val="false"/>
          <w:color w:val="000000"/>
          <w:sz w:val="28"/>
        </w:rPr>
        <w:t>
      190. При повреждениях подземных инженерных сетей и сооружений, послуживших причиной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после получения сигнала об аварии проводят следующие мероприятия:</w:t>
      </w:r>
      <w:r>
        <w:br/>
      </w:r>
      <w:r>
        <w:rPr>
          <w:rFonts w:ascii="Times New Roman"/>
          <w:b w:val="false"/>
          <w:i w:val="false"/>
          <w:color w:val="000000"/>
          <w:sz w:val="28"/>
        </w:rPr>
        <w:t>
      1) немедленно вызывают аварийную бригаду под руководством ответственного лица для отключения и переключения поврежденных сетей;</w:t>
      </w:r>
      <w:r>
        <w:br/>
      </w:r>
      <w:r>
        <w:rPr>
          <w:rFonts w:ascii="Times New Roman"/>
          <w:b w:val="false"/>
          <w:i w:val="false"/>
          <w:color w:val="000000"/>
          <w:sz w:val="28"/>
        </w:rPr>
        <w:t>
      2) уведомляют об аварии орган жилищно-коммунального хозяйства, службы благоустройства, дорожную полицию, противопожарную службу, а также другие организации, имеющие смежное подземное хозяйство у места аварии. Кроме указанных организаций, в случае нанесения ущерба окружающей среде уведомляется орган по охране окружающей среды, в случае аварии на водопроводных и/или канализационных сетях - санитарно-эпидемиологическая служба.</w:t>
      </w:r>
      <w:r>
        <w:br/>
      </w:r>
      <w:r>
        <w:rPr>
          <w:rFonts w:ascii="Times New Roman"/>
          <w:b w:val="false"/>
          <w:i w:val="false"/>
          <w:color w:val="000000"/>
          <w:sz w:val="28"/>
        </w:rPr>
        <w:t>
      Если крупная авария произошла в ночное время, телефонограмма передается в органы по организации предупреждения и ликвидации аварий, в соответствующую службу акимата для координации действий организаций по ликвидации аварии.</w:t>
      </w:r>
      <w:r>
        <w:br/>
      </w:r>
      <w:r>
        <w:rPr>
          <w:rFonts w:ascii="Times New Roman"/>
          <w:b w:val="false"/>
          <w:i w:val="false"/>
          <w:color w:val="000000"/>
          <w:sz w:val="28"/>
        </w:rPr>
        <w:t>
</w:t>
      </w:r>
      <w:r>
        <w:rPr>
          <w:rFonts w:ascii="Times New Roman"/>
          <w:b w:val="false"/>
          <w:i w:val="false"/>
          <w:color w:val="000000"/>
          <w:sz w:val="28"/>
        </w:rPr>
        <w:t xml:space="preserve">
      191. В случаях, когда работы по ликвидации аварии вызывают закрытие проезда, органы дорожной полиции принимают меры к решению вопроса о временном закрытии проезда и маршруте объезда, а также установлении с владельцами поврежденных сетей срока ликвидации повреждений. </w:t>
      </w:r>
    </w:p>
    <w:bookmarkEnd w:id="72"/>
    <w:bookmarkStart w:name="z234" w:id="73"/>
    <w:p>
      <w:pPr>
        <w:spacing w:after="0"/>
        <w:ind w:left="0"/>
        <w:jc w:val="left"/>
      </w:pPr>
      <w:r>
        <w:rPr>
          <w:rFonts w:ascii="Times New Roman"/>
          <w:b/>
          <w:i w:val="false"/>
          <w:color w:val="000000"/>
        </w:rPr>
        <w:t xml:space="preserve"> 
Раздел 9. Перечень ссылочных нормативных правовых актов и нормативно-технических документов </w:t>
      </w:r>
    </w:p>
    <w:bookmarkEnd w:id="73"/>
    <w:bookmarkStart w:name="z235" w:id="74"/>
    <w:p>
      <w:pPr>
        <w:spacing w:after="0"/>
        <w:ind w:left="0"/>
        <w:jc w:val="both"/>
      </w:pPr>
      <w:r>
        <w:rPr>
          <w:rFonts w:ascii="Times New Roman"/>
          <w:b w:val="false"/>
          <w:i w:val="false"/>
          <w:color w:val="000000"/>
          <w:sz w:val="28"/>
        </w:rPr>
        <w:t>
      192. Перечень ссылочных нормативных правовых актов и нормативно-технических документов прилагается к настоящим </w:t>
      </w:r>
      <w:r>
        <w:rPr>
          <w:rFonts w:ascii="Times New Roman"/>
          <w:b w:val="false"/>
          <w:i w:val="false"/>
          <w:color w:val="000000"/>
          <w:sz w:val="28"/>
        </w:rPr>
        <w:t>Правилам</w:t>
      </w:r>
      <w:r>
        <w:rPr>
          <w:rFonts w:ascii="Times New Roman"/>
          <w:b w:val="false"/>
          <w:i w:val="false"/>
          <w:color w:val="000000"/>
          <w:sz w:val="28"/>
        </w:rPr>
        <w:t>.</w:t>
      </w:r>
    </w:p>
    <w:bookmarkEnd w:id="74"/>
    <w:bookmarkStart w:name="z236" w:id="75"/>
    <w:p>
      <w:pPr>
        <w:spacing w:after="0"/>
        <w:ind w:left="0"/>
        <w:jc w:val="left"/>
      </w:pPr>
      <w:r>
        <w:rPr>
          <w:rFonts w:ascii="Times New Roman"/>
          <w:b/>
          <w:i w:val="false"/>
          <w:color w:val="000000"/>
        </w:rPr>
        <w:t xml:space="preserve"> 
Раздел 10. Архитектурные особенности размещения рекламно-информационных конструкций, наружной (визуальной) рекламы, вывесок и иных объектов рекламы</w:t>
      </w:r>
    </w:p>
    <w:bookmarkEnd w:id="75"/>
    <w:bookmarkStart w:name="z237" w:id="76"/>
    <w:p>
      <w:pPr>
        <w:spacing w:after="0"/>
        <w:ind w:left="0"/>
        <w:jc w:val="both"/>
      </w:pPr>
      <w:r>
        <w:rPr>
          <w:rFonts w:ascii="Times New Roman"/>
          <w:b w:val="false"/>
          <w:i w:val="false"/>
          <w:color w:val="000000"/>
          <w:sz w:val="28"/>
        </w:rPr>
        <w:t>
      193. Размещение наружной (визуальной) рекламы, вывесок и иных объектов рекламы осуществляется в соответствии с требованиями законодательства Республики Казахстан </w:t>
      </w:r>
      <w:r>
        <w:rPr>
          <w:rFonts w:ascii="Times New Roman"/>
          <w:b w:val="false"/>
          <w:i w:val="false"/>
          <w:color w:val="000000"/>
          <w:sz w:val="28"/>
        </w:rPr>
        <w:t>«О рекламе»</w:t>
      </w:r>
      <w:r>
        <w:rPr>
          <w:rFonts w:ascii="Times New Roman"/>
          <w:b w:val="false"/>
          <w:i w:val="false"/>
          <w:color w:val="000000"/>
          <w:sz w:val="28"/>
        </w:rPr>
        <w:t xml:space="preserve"> и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194. Размещение рекламно-информационных конструкций, наружной (визуальной) рекламы, вывесок и иных объектов рекламы на внешней поверхности зданий (строений, сооружений) допускается только в пределах рекламного поля здания (строения, сооружения) с соблюдением структурного построения, стилистического единства и с учетом внешней отделки фасадов в полном соответствии с концепцией рекламного поля.</w:t>
      </w:r>
      <w:r>
        <w:br/>
      </w:r>
      <w:r>
        <w:rPr>
          <w:rFonts w:ascii="Times New Roman"/>
          <w:b w:val="false"/>
          <w:i w:val="false"/>
          <w:color w:val="000000"/>
          <w:sz w:val="28"/>
        </w:rPr>
        <w:t>
</w:t>
      </w:r>
      <w:r>
        <w:rPr>
          <w:rFonts w:ascii="Times New Roman"/>
          <w:b w:val="false"/>
          <w:i w:val="false"/>
          <w:color w:val="000000"/>
          <w:sz w:val="28"/>
        </w:rPr>
        <w:t>
      195. По новым объектам строительства, концепция рекламного поля разрабатывается на стадии проектирования и разработки эскизного проекта.</w:t>
      </w:r>
      <w:r>
        <w:br/>
      </w:r>
      <w:r>
        <w:rPr>
          <w:rFonts w:ascii="Times New Roman"/>
          <w:b w:val="false"/>
          <w:i w:val="false"/>
          <w:color w:val="000000"/>
          <w:sz w:val="28"/>
        </w:rPr>
        <w:t>
</w:t>
      </w:r>
      <w:r>
        <w:rPr>
          <w:rFonts w:ascii="Times New Roman"/>
          <w:b w:val="false"/>
          <w:i w:val="false"/>
          <w:color w:val="000000"/>
          <w:sz w:val="28"/>
        </w:rPr>
        <w:t>
      196. Изготовление и монтаж рекламных металлоконструкций и элементов хозяйства необходимо устанавливать согласно эскизному проекту и техническим требованиям, а также на местах согласно схемам границ размещении рекламно-информационных объектов (</w:t>
      </w:r>
      <w:r>
        <w:rPr>
          <w:rFonts w:ascii="Times New Roman"/>
          <w:b w:val="false"/>
          <w:i w:val="false"/>
          <w:color w:val="000000"/>
          <w:sz w:val="28"/>
        </w:rPr>
        <w:t>Приложение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согласованных с государственным уполномоченным органом в области архитектуры и градостроительства, с момента подписания договора освоении.</w:t>
      </w:r>
      <w:r>
        <w:br/>
      </w:r>
      <w:r>
        <w:rPr>
          <w:rFonts w:ascii="Times New Roman"/>
          <w:b w:val="false"/>
          <w:i w:val="false"/>
          <w:color w:val="000000"/>
          <w:sz w:val="28"/>
        </w:rPr>
        <w:t>
</w:t>
      </w:r>
      <w:r>
        <w:rPr>
          <w:rFonts w:ascii="Times New Roman"/>
          <w:b w:val="false"/>
          <w:i w:val="false"/>
          <w:color w:val="000000"/>
          <w:sz w:val="28"/>
        </w:rPr>
        <w:t>
      197. Объекты наружной (визуальной) рекламы и информации, размещенные как на прилегающей территории, так и на зданиях, рекламных носителях, должны содержаться в чистоте и быть освещены в ночное время специальными осветительными приборами. Их содержание в надлежащем состоянии обеспечивают юридические и физические лица, на которых оформлена разрешительная документация.</w:t>
      </w:r>
      <w:r>
        <w:br/>
      </w:r>
      <w:r>
        <w:rPr>
          <w:rFonts w:ascii="Times New Roman"/>
          <w:b w:val="false"/>
          <w:i w:val="false"/>
          <w:color w:val="000000"/>
          <w:sz w:val="28"/>
        </w:rPr>
        <w:t>
</w:t>
      </w:r>
      <w:r>
        <w:rPr>
          <w:rFonts w:ascii="Times New Roman"/>
          <w:b w:val="false"/>
          <w:i w:val="false"/>
          <w:color w:val="000000"/>
          <w:sz w:val="28"/>
        </w:rPr>
        <w:t>
      198. После монтажа (демонтажа) рекламной конструкции ее собственник восстанавливает благоустройство территории или объекта размещения.</w:t>
      </w:r>
      <w:r>
        <w:br/>
      </w:r>
      <w:r>
        <w:rPr>
          <w:rFonts w:ascii="Times New Roman"/>
          <w:b w:val="false"/>
          <w:i w:val="false"/>
          <w:color w:val="000000"/>
          <w:sz w:val="28"/>
        </w:rPr>
        <w:t>
</w:t>
      </w:r>
      <w:r>
        <w:rPr>
          <w:rFonts w:ascii="Times New Roman"/>
          <w:b w:val="false"/>
          <w:i w:val="false"/>
          <w:color w:val="000000"/>
          <w:sz w:val="28"/>
        </w:rPr>
        <w:t>
      199. Не допускается заезд автотранспорта на газоны при смене изображений (плакатов) на рекламных конструкциях.</w:t>
      </w:r>
      <w:r>
        <w:br/>
      </w:r>
      <w:r>
        <w:rPr>
          <w:rFonts w:ascii="Times New Roman"/>
          <w:b w:val="false"/>
          <w:i w:val="false"/>
          <w:color w:val="000000"/>
          <w:sz w:val="28"/>
        </w:rPr>
        <w:t>
</w:t>
      </w:r>
      <w:r>
        <w:rPr>
          <w:rFonts w:ascii="Times New Roman"/>
          <w:b w:val="false"/>
          <w:i w:val="false"/>
          <w:color w:val="000000"/>
          <w:sz w:val="28"/>
        </w:rPr>
        <w:t>
      200. Размещение наружной (визуальной) рекламы в полосе отвода автомобильных дорог общего пользования в городе осуществляется в виде плакатов, стендов, световых табло, билбордов, транспарантов, афиш, рекламно-информационных знаков и иных объектов стационарного размещения рекламы.</w:t>
      </w:r>
      <w:r>
        <w:br/>
      </w:r>
      <w:r>
        <w:rPr>
          <w:rFonts w:ascii="Times New Roman"/>
          <w:b w:val="false"/>
          <w:i w:val="false"/>
          <w:color w:val="000000"/>
          <w:sz w:val="28"/>
        </w:rPr>
        <w:t>
</w:t>
      </w:r>
      <w:r>
        <w:rPr>
          <w:rFonts w:ascii="Times New Roman"/>
          <w:b w:val="false"/>
          <w:i w:val="false"/>
          <w:color w:val="000000"/>
          <w:sz w:val="28"/>
        </w:rPr>
        <w:t>
      201. Наружная (визуальная) реклама не должна:</w:t>
      </w:r>
      <w:r>
        <w:br/>
      </w:r>
      <w:r>
        <w:rPr>
          <w:rFonts w:ascii="Times New Roman"/>
          <w:b w:val="false"/>
          <w:i w:val="false"/>
          <w:color w:val="000000"/>
          <w:sz w:val="28"/>
        </w:rPr>
        <w:t>
      снижать транспортно-эксплуатационные качества дороги;</w:t>
      </w:r>
      <w:r>
        <w:br/>
      </w:r>
      <w:r>
        <w:rPr>
          <w:rFonts w:ascii="Times New Roman"/>
          <w:b w:val="false"/>
          <w:i w:val="false"/>
          <w:color w:val="000000"/>
          <w:sz w:val="28"/>
        </w:rPr>
        <w:t>
      нарушать требования безопасности движения транспортных средств и охраны окружающей среды;</w:t>
      </w:r>
      <w:r>
        <w:br/>
      </w:r>
      <w:r>
        <w:rPr>
          <w:rFonts w:ascii="Times New Roman"/>
          <w:b w:val="false"/>
          <w:i w:val="false"/>
          <w:color w:val="000000"/>
          <w:sz w:val="28"/>
        </w:rPr>
        <w:t>
      иметь сходство с дорожными знаками, ухудшать их видимость или эффективность восприятия;</w:t>
      </w:r>
      <w:r>
        <w:br/>
      </w:r>
      <w:r>
        <w:rPr>
          <w:rFonts w:ascii="Times New Roman"/>
          <w:b w:val="false"/>
          <w:i w:val="false"/>
          <w:color w:val="000000"/>
          <w:sz w:val="28"/>
        </w:rPr>
        <w:t>
      ослеплять пользователей дороги;</w:t>
      </w:r>
      <w:r>
        <w:br/>
      </w:r>
      <w:r>
        <w:rPr>
          <w:rFonts w:ascii="Times New Roman"/>
          <w:b w:val="false"/>
          <w:i w:val="false"/>
          <w:color w:val="000000"/>
          <w:sz w:val="28"/>
        </w:rPr>
        <w:t>
      мешать восприятию водителем дорожной обстановки или эксплуатации транспортного средства;</w:t>
      </w:r>
      <w:r>
        <w:br/>
      </w:r>
      <w:r>
        <w:rPr>
          <w:rFonts w:ascii="Times New Roman"/>
          <w:b w:val="false"/>
          <w:i w:val="false"/>
          <w:color w:val="000000"/>
          <w:sz w:val="28"/>
        </w:rPr>
        <w:t>
      отрицательно влиять на активную, пассивную и послеаварийную безопасность движения транспортных средств;</w:t>
      </w:r>
      <w:r>
        <w:br/>
      </w:r>
      <w:r>
        <w:rPr>
          <w:rFonts w:ascii="Times New Roman"/>
          <w:b w:val="false"/>
          <w:i w:val="false"/>
          <w:color w:val="000000"/>
          <w:sz w:val="28"/>
        </w:rPr>
        <w:t>
      передавать информацию через изображение с движущимися элементами, если вся рекламная информация появляется не одновременно;</w:t>
      </w:r>
      <w:r>
        <w:br/>
      </w:r>
      <w:r>
        <w:rPr>
          <w:rFonts w:ascii="Times New Roman"/>
          <w:b w:val="false"/>
          <w:i w:val="false"/>
          <w:color w:val="000000"/>
          <w:sz w:val="28"/>
        </w:rPr>
        <w:t>
      издавать звуки, которые могут быть услышаны в пределах автомобильной дороги лицами с нормальным слухом.</w:t>
      </w:r>
      <w:r>
        <w:br/>
      </w:r>
      <w:r>
        <w:rPr>
          <w:rFonts w:ascii="Times New Roman"/>
          <w:b w:val="false"/>
          <w:i w:val="false"/>
          <w:color w:val="000000"/>
          <w:sz w:val="28"/>
        </w:rPr>
        <w:t>
</w:t>
      </w:r>
      <w:r>
        <w:rPr>
          <w:rFonts w:ascii="Times New Roman"/>
          <w:b w:val="false"/>
          <w:i w:val="false"/>
          <w:color w:val="000000"/>
          <w:sz w:val="28"/>
        </w:rPr>
        <w:t>
      202. Не допускается размещать наружную (визуальную) рекламу на территории памятников истории и культуры, культовых объектов, а также на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203. Тексты средств наружной (визуальной) рекламы должны предоставляться участникам дорожного движения на государственном и русском языках, а также, по усмотрению рекламодателя, и на других языках. Перевод содержания рекламы с одного языка на другой не должен искажать ее основной смысл.</w:t>
      </w:r>
      <w:r>
        <w:br/>
      </w:r>
      <w:r>
        <w:rPr>
          <w:rFonts w:ascii="Times New Roman"/>
          <w:b w:val="false"/>
          <w:i w:val="false"/>
          <w:color w:val="000000"/>
          <w:sz w:val="28"/>
        </w:rPr>
        <w:t>
      Размер текста должен обеспечивать его прочтение с ближайшей полосы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204. Не допускается наружная (визуальная) реклама товаров (работ, услуг), запрещенных к производству и реализации в соответствии с законодательством Республики Казахстан.</w:t>
      </w:r>
      <w:r>
        <w:br/>
      </w:r>
      <w:r>
        <w:rPr>
          <w:rFonts w:ascii="Times New Roman"/>
          <w:b w:val="false"/>
          <w:i w:val="false"/>
          <w:color w:val="000000"/>
          <w:sz w:val="28"/>
        </w:rPr>
        <w:t>
      Если деятельность, осуществляемая рекламодателем, подлежит лицензированию, то при рекламе соответствующего товара (работ, услуг), а также при рекламе деятельности самого рекламодателя необходимо указывать номер лицензии и наименование органа, выдавшего лицензию.</w:t>
      </w:r>
      <w:r>
        <w:br/>
      </w:r>
      <w:r>
        <w:rPr>
          <w:rFonts w:ascii="Times New Roman"/>
          <w:b w:val="false"/>
          <w:i w:val="false"/>
          <w:color w:val="000000"/>
          <w:sz w:val="28"/>
        </w:rPr>
        <w:t>
</w:t>
      </w:r>
      <w:r>
        <w:rPr>
          <w:rFonts w:ascii="Times New Roman"/>
          <w:b w:val="false"/>
          <w:i w:val="false"/>
          <w:color w:val="000000"/>
          <w:sz w:val="28"/>
        </w:rPr>
        <w:t>
      205. Не допускается рекламирование продукции, подлежащей обязательному подтверждению соответствия, не прошедшей декларирование и (или) сертификацию в порядке, установленном в государственной системе технического регулирования Республики Казахстан.</w:t>
      </w:r>
      <w:r>
        <w:br/>
      </w:r>
      <w:r>
        <w:rPr>
          <w:rFonts w:ascii="Times New Roman"/>
          <w:b w:val="false"/>
          <w:i w:val="false"/>
          <w:color w:val="000000"/>
          <w:sz w:val="28"/>
        </w:rPr>
        <w:t>
      При размещении рекламы необходимо указывать номер декларации и (или) сертификата соответствия на продукцию, прошедшую обязательное подтверждение соответствия и наименование органа по подтверждению соответствия их зарегистрировавших/ выдавших.</w:t>
      </w:r>
      <w:r>
        <w:br/>
      </w:r>
      <w:r>
        <w:rPr>
          <w:rFonts w:ascii="Times New Roman"/>
          <w:b w:val="false"/>
          <w:i w:val="false"/>
          <w:color w:val="000000"/>
          <w:sz w:val="28"/>
        </w:rPr>
        <w:t>
</w:t>
      </w:r>
      <w:r>
        <w:rPr>
          <w:rFonts w:ascii="Times New Roman"/>
          <w:b w:val="false"/>
          <w:i w:val="false"/>
          <w:color w:val="000000"/>
          <w:sz w:val="28"/>
        </w:rPr>
        <w:t>
      206. Яркость элементов изображения наружной (визуальной) рекламы при внутреннем и внешнем освещении не должна превышать фотометрические характеристики дорожных знаков по СТ РК 1125-2002 «Знаки дорожные. Общие технические условия (ГОСТ 10807-78)».</w:t>
      </w:r>
      <w:r>
        <w:br/>
      </w:r>
      <w:r>
        <w:rPr>
          <w:rFonts w:ascii="Times New Roman"/>
          <w:b w:val="false"/>
          <w:i w:val="false"/>
          <w:color w:val="000000"/>
          <w:sz w:val="28"/>
        </w:rPr>
        <w:t>
</w:t>
      </w:r>
      <w:r>
        <w:rPr>
          <w:rFonts w:ascii="Times New Roman"/>
          <w:b w:val="false"/>
          <w:i w:val="false"/>
          <w:color w:val="000000"/>
          <w:sz w:val="28"/>
        </w:rPr>
        <w:t>
      207. Конструкции средств наружной (визуальной) рекламы следует проектировать, изготовлять и устанавливать с учетом нагрузок и воздействий, соответствующих требованиям и других нормативных документов, принятых и (или) разрешенных для применения в установленном порядке.</w:t>
      </w:r>
      <w:r>
        <w:br/>
      </w:r>
      <w:r>
        <w:rPr>
          <w:rFonts w:ascii="Times New Roman"/>
          <w:b w:val="false"/>
          <w:i w:val="false"/>
          <w:color w:val="000000"/>
          <w:sz w:val="28"/>
        </w:rPr>
        <w:t>
</w:t>
      </w:r>
      <w:r>
        <w:rPr>
          <w:rFonts w:ascii="Times New Roman"/>
          <w:b w:val="false"/>
          <w:i w:val="false"/>
          <w:color w:val="000000"/>
          <w:sz w:val="28"/>
        </w:rPr>
        <w:t>
      208. Соответствие проектной документации и конструкции средств наружной (визуальной) рекламы строительным нормам и правилам и другими нормативным документам должно быть подтверждено заключениями соответствующих уполномоченных государственных органов или признанными ими организациями.</w:t>
      </w:r>
      <w:r>
        <w:br/>
      </w:r>
      <w:r>
        <w:rPr>
          <w:rFonts w:ascii="Times New Roman"/>
          <w:b w:val="false"/>
          <w:i w:val="false"/>
          <w:color w:val="000000"/>
          <w:sz w:val="28"/>
        </w:rPr>
        <w:t>
</w:t>
      </w:r>
      <w:r>
        <w:rPr>
          <w:rFonts w:ascii="Times New Roman"/>
          <w:b w:val="false"/>
          <w:i w:val="false"/>
          <w:color w:val="000000"/>
          <w:sz w:val="28"/>
        </w:rPr>
        <w:t>
      209. Конструктивные элементы жесткости и крепления (болтовые соединения, элементы опор, технологические косынки) должны быть закрыты декоративными элементами.</w:t>
      </w:r>
      <w:r>
        <w:br/>
      </w:r>
      <w:r>
        <w:rPr>
          <w:rFonts w:ascii="Times New Roman"/>
          <w:b w:val="false"/>
          <w:i w:val="false"/>
          <w:color w:val="000000"/>
          <w:sz w:val="28"/>
        </w:rPr>
        <w:t>
</w:t>
      </w:r>
      <w:r>
        <w:rPr>
          <w:rFonts w:ascii="Times New Roman"/>
          <w:b w:val="false"/>
          <w:i w:val="false"/>
          <w:color w:val="000000"/>
          <w:sz w:val="28"/>
        </w:rPr>
        <w:t>
      210. Не допускается повреждение сооружений при креплении к ним средств размещения рекламы, а также снижение их прочности и устойчивости.</w:t>
      </w:r>
      <w:r>
        <w:br/>
      </w:r>
      <w:r>
        <w:rPr>
          <w:rFonts w:ascii="Times New Roman"/>
          <w:b w:val="false"/>
          <w:i w:val="false"/>
          <w:color w:val="000000"/>
          <w:sz w:val="28"/>
        </w:rPr>
        <w:t>
</w:t>
      </w:r>
      <w:r>
        <w:rPr>
          <w:rFonts w:ascii="Times New Roman"/>
          <w:b w:val="false"/>
          <w:i w:val="false"/>
          <w:color w:val="000000"/>
          <w:sz w:val="28"/>
        </w:rPr>
        <w:t>
      211. В средствах наружной (визуальной) рекламы используют осветительные приборы промышленного изготовления, обеспечивающие требования электро- и пожаробезопасности. Осветительные приборы и устройства, подключаемые к электросети, должны соответствовать требованиям Правил устройства электроустановок, а их эксплуатация - требованиям Правил эксплуатации и техники безопасности.</w:t>
      </w:r>
      <w:r>
        <w:br/>
      </w:r>
      <w:r>
        <w:rPr>
          <w:rFonts w:ascii="Times New Roman"/>
          <w:b w:val="false"/>
          <w:i w:val="false"/>
          <w:color w:val="000000"/>
          <w:sz w:val="28"/>
        </w:rPr>
        <w:t>
</w:t>
      </w:r>
      <w:r>
        <w:rPr>
          <w:rFonts w:ascii="Times New Roman"/>
          <w:b w:val="false"/>
          <w:i w:val="false"/>
          <w:color w:val="000000"/>
          <w:sz w:val="28"/>
        </w:rPr>
        <w:t>
      212. При внутреннем или наружном освещении рекламы осветительные приборы и устройства должны быть установлены таким образом, чтобы исключить прямое попадание световых лучей на проезжую часть.</w:t>
      </w:r>
      <w:r>
        <w:br/>
      </w:r>
      <w:r>
        <w:rPr>
          <w:rFonts w:ascii="Times New Roman"/>
          <w:b w:val="false"/>
          <w:i w:val="false"/>
          <w:color w:val="000000"/>
          <w:sz w:val="28"/>
        </w:rPr>
        <w:t>
</w:t>
      </w:r>
      <w:r>
        <w:rPr>
          <w:rFonts w:ascii="Times New Roman"/>
          <w:b w:val="false"/>
          <w:i w:val="false"/>
          <w:color w:val="000000"/>
          <w:sz w:val="28"/>
        </w:rPr>
        <w:t>
      213. Крепление осветительных приборов и устройств должно обеспечивать их надежное соединение с опорной частью конструкции и выдерживать нормативные ветровую, снеговую, вибрационные и воздействие в соответствии.</w:t>
      </w:r>
      <w:r>
        <w:br/>
      </w:r>
      <w:r>
        <w:rPr>
          <w:rFonts w:ascii="Times New Roman"/>
          <w:b w:val="false"/>
          <w:i w:val="false"/>
          <w:color w:val="000000"/>
          <w:sz w:val="28"/>
        </w:rPr>
        <w:t>
</w:t>
      </w:r>
      <w:r>
        <w:rPr>
          <w:rFonts w:ascii="Times New Roman"/>
          <w:b w:val="false"/>
          <w:i w:val="false"/>
          <w:color w:val="000000"/>
          <w:sz w:val="28"/>
        </w:rPr>
        <w:t>
      214. Включение и выключение подсветки рекламы должно производиться одновременно с включением и выключением наружного освещения.</w:t>
      </w:r>
      <w:r>
        <w:br/>
      </w:r>
      <w:r>
        <w:rPr>
          <w:rFonts w:ascii="Times New Roman"/>
          <w:b w:val="false"/>
          <w:i w:val="false"/>
          <w:color w:val="000000"/>
          <w:sz w:val="28"/>
        </w:rPr>
        <w:t>
</w:t>
      </w:r>
      <w:r>
        <w:rPr>
          <w:rFonts w:ascii="Times New Roman"/>
          <w:b w:val="false"/>
          <w:i w:val="false"/>
          <w:color w:val="000000"/>
          <w:sz w:val="28"/>
        </w:rPr>
        <w:t>
      215. Смена рекламной информации на средствах наружной (визуальной) рекламы должна проводиться без заезда транспортных средств на газоны с соблюдением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216. Средства наружной (визуальной) рекламы не должны снижать безопасность дорожного движения, ограничивать видимость технических средств организации дорожного движения, уменьшать габарит инженерных сооружений</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217. Средства наружной (визуальной) рекламы не должны размещаться:</w:t>
      </w:r>
      <w:r>
        <w:br/>
      </w:r>
      <w:r>
        <w:rPr>
          <w:rFonts w:ascii="Times New Roman"/>
          <w:b w:val="false"/>
          <w:i w:val="false"/>
          <w:color w:val="000000"/>
          <w:sz w:val="28"/>
        </w:rPr>
        <w:t>
      на одной опоре, в створе и в одном сечении с дорожными знаками и светофорами;</w:t>
      </w:r>
      <w:r>
        <w:br/>
      </w:r>
      <w:r>
        <w:rPr>
          <w:rFonts w:ascii="Times New Roman"/>
          <w:b w:val="false"/>
          <w:i w:val="false"/>
          <w:color w:val="000000"/>
          <w:sz w:val="28"/>
        </w:rPr>
        <w:t>
      на участках дорог со сложными дорожными условиями;</w:t>
      </w:r>
      <w:r>
        <w:br/>
      </w:r>
      <w:r>
        <w:rPr>
          <w:rFonts w:ascii="Times New Roman"/>
          <w:b w:val="false"/>
          <w:i w:val="false"/>
          <w:color w:val="000000"/>
          <w:sz w:val="28"/>
        </w:rPr>
        <w:t>
      на аварийно-опасных участках дорог и улиц, ближе 250 метров от железнодорожных переездов, мостовых сооружении, в туннелях и под путепроводами, а также на расстоянии менее 350 метров от них вне населенных пунктов и 50 метров в населенных пунктах, непосредственно над въездами в туннели и выездами из туннелей и ближе 10 метров от них;</w:t>
      </w:r>
      <w:r>
        <w:br/>
      </w:r>
      <w:r>
        <w:rPr>
          <w:rFonts w:ascii="Times New Roman"/>
          <w:b w:val="false"/>
          <w:i w:val="false"/>
          <w:color w:val="000000"/>
          <w:sz w:val="28"/>
        </w:rPr>
        <w:t>
      на участках автомобильных дорог и улиц с высотой насыпи земляного полотна более 2 метров;</w:t>
      </w:r>
      <w:r>
        <w:br/>
      </w:r>
      <w:r>
        <w:rPr>
          <w:rFonts w:ascii="Times New Roman"/>
          <w:b w:val="false"/>
          <w:i w:val="false"/>
          <w:color w:val="000000"/>
          <w:sz w:val="28"/>
        </w:rPr>
        <w:t>
      на участках автомобильных дорог вне населенных пунктов с радиусом кривой в плане менее 1200 метров, в населенных пунктах на участках дорог и улиц с радиусом кривой в плане менее 600 метров;</w:t>
      </w:r>
      <w:r>
        <w:br/>
      </w:r>
      <w:r>
        <w:rPr>
          <w:rFonts w:ascii="Times New Roman"/>
          <w:b w:val="false"/>
          <w:i w:val="false"/>
          <w:color w:val="000000"/>
          <w:sz w:val="28"/>
        </w:rPr>
        <w:t>
      на уклонах более 40 %;</w:t>
      </w:r>
      <w:r>
        <w:br/>
      </w:r>
      <w:r>
        <w:rPr>
          <w:rFonts w:ascii="Times New Roman"/>
          <w:b w:val="false"/>
          <w:i w:val="false"/>
          <w:color w:val="000000"/>
          <w:sz w:val="28"/>
        </w:rPr>
        <w:t>
      над проезжей частью и обочинами дорог (кроме «перетяжек» в селитебных зонах);</w:t>
      </w:r>
      <w:r>
        <w:br/>
      </w:r>
      <w:r>
        <w:rPr>
          <w:rFonts w:ascii="Times New Roman"/>
          <w:b w:val="false"/>
          <w:i w:val="false"/>
          <w:color w:val="000000"/>
          <w:sz w:val="28"/>
        </w:rPr>
        <w:t>
      на дорожных ограждениях и направляющих устройствах;</w:t>
      </w:r>
      <w:r>
        <w:br/>
      </w:r>
      <w:r>
        <w:rPr>
          <w:rFonts w:ascii="Times New Roman"/>
          <w:b w:val="false"/>
          <w:i w:val="false"/>
          <w:color w:val="000000"/>
          <w:sz w:val="28"/>
        </w:rPr>
        <w:t>
      на подпорных стенах, деревьях, скалах и других природных объектах;</w:t>
      </w:r>
      <w:r>
        <w:br/>
      </w:r>
      <w:r>
        <w:rPr>
          <w:rFonts w:ascii="Times New Roman"/>
          <w:b w:val="false"/>
          <w:i w:val="false"/>
          <w:color w:val="000000"/>
          <w:sz w:val="28"/>
        </w:rPr>
        <w:t>
      на участках автомобильных дорог с расстоянием видимости менее 350 метров вне населенных пунктов и 150 метров в населенных пунктах;</w:t>
      </w:r>
      <w:r>
        <w:br/>
      </w:r>
      <w:r>
        <w:rPr>
          <w:rFonts w:ascii="Times New Roman"/>
          <w:b w:val="false"/>
          <w:i w:val="false"/>
          <w:color w:val="000000"/>
          <w:sz w:val="28"/>
        </w:rPr>
        <w:t>
      ближе 25 метров от остановок маршрутных транспортных средств;</w:t>
      </w:r>
      <w:r>
        <w:br/>
      </w:r>
      <w:r>
        <w:rPr>
          <w:rFonts w:ascii="Times New Roman"/>
          <w:b w:val="false"/>
          <w:i w:val="false"/>
          <w:color w:val="000000"/>
          <w:sz w:val="28"/>
        </w:rPr>
        <w:t>
      на пешеходных переходах и пересечениях автомобильных дорог на одном уровне, а также на расстоянии менее 150 метров от них вне населенных пунктов, 50 метров – в населенных пунктах;</w:t>
      </w:r>
      <w:r>
        <w:br/>
      </w:r>
      <w:r>
        <w:rPr>
          <w:rFonts w:ascii="Times New Roman"/>
          <w:b w:val="false"/>
          <w:i w:val="false"/>
          <w:color w:val="000000"/>
          <w:sz w:val="28"/>
        </w:rPr>
        <w:t>
      справа или слева от автомобильной дороги или улицы на расстоянии менее 10 метров от бровки земляного полотна автомобильной дороги вне населенных пунктов и на расстоянии менее 5 метров от бровки земляного полотна автомобильной дороги (бордюрного камня) – в населенных пунктах.</w:t>
      </w:r>
      <w:r>
        <w:br/>
      </w:r>
      <w:r>
        <w:rPr>
          <w:rFonts w:ascii="Times New Roman"/>
          <w:b w:val="false"/>
          <w:i w:val="false"/>
          <w:color w:val="000000"/>
          <w:sz w:val="28"/>
        </w:rPr>
        <w:t>
</w:t>
      </w:r>
      <w:r>
        <w:rPr>
          <w:rFonts w:ascii="Times New Roman"/>
          <w:b w:val="false"/>
          <w:i w:val="false"/>
          <w:color w:val="000000"/>
          <w:sz w:val="28"/>
        </w:rPr>
        <w:t>
      218. На автомобильных дорогах нижний край рекламного щита или закрепляющих его конструкций размещают на высоте не менее 2 метров от уровня поверхности участка, на котором расположено средство размещения рекламы, а на территории города— на высоте не менее 4,5 метров.</w:t>
      </w:r>
      <w:r>
        <w:br/>
      </w:r>
      <w:r>
        <w:rPr>
          <w:rFonts w:ascii="Times New Roman"/>
          <w:b w:val="false"/>
          <w:i w:val="false"/>
          <w:color w:val="000000"/>
          <w:sz w:val="28"/>
        </w:rPr>
        <w:t>
</w:t>
      </w:r>
      <w:r>
        <w:rPr>
          <w:rFonts w:ascii="Times New Roman"/>
          <w:b w:val="false"/>
          <w:i w:val="false"/>
          <w:color w:val="000000"/>
          <w:sz w:val="28"/>
        </w:rPr>
        <w:t>
      219. Расстояние в плане от фундамента до имеющихся подземных коммуникаций должно быть не менее 1 метра.</w:t>
      </w:r>
      <w:r>
        <w:br/>
      </w:r>
      <w:r>
        <w:rPr>
          <w:rFonts w:ascii="Times New Roman"/>
          <w:b w:val="false"/>
          <w:i w:val="false"/>
          <w:color w:val="000000"/>
          <w:sz w:val="28"/>
        </w:rPr>
        <w:t>
</w:t>
      </w:r>
      <w:r>
        <w:rPr>
          <w:rFonts w:ascii="Times New Roman"/>
          <w:b w:val="false"/>
          <w:i w:val="false"/>
          <w:color w:val="000000"/>
          <w:sz w:val="28"/>
        </w:rPr>
        <w:t>
      220. Удаление средств наружной (визуальной) рекламы от линий электропередачи осветительной сети должно быть не менее 1 метра.</w:t>
      </w:r>
      <w:r>
        <w:br/>
      </w:r>
      <w:r>
        <w:rPr>
          <w:rFonts w:ascii="Times New Roman"/>
          <w:b w:val="false"/>
          <w:i w:val="false"/>
          <w:color w:val="000000"/>
          <w:sz w:val="28"/>
        </w:rPr>
        <w:t>
</w:t>
      </w:r>
      <w:r>
        <w:rPr>
          <w:rFonts w:ascii="Times New Roman"/>
          <w:b w:val="false"/>
          <w:i w:val="false"/>
          <w:color w:val="000000"/>
          <w:sz w:val="28"/>
        </w:rPr>
        <w:t>
      221. При размещении средств наружной (визуальной) рекламы на разделительной полосе расстояние от края конструкции (рекламного щита) или опоры до края проезжей части должно составлять не менее 2,5 метров.</w:t>
      </w:r>
      <w:r>
        <w:br/>
      </w:r>
      <w:r>
        <w:rPr>
          <w:rFonts w:ascii="Times New Roman"/>
          <w:b w:val="false"/>
          <w:i w:val="false"/>
          <w:color w:val="000000"/>
          <w:sz w:val="28"/>
        </w:rPr>
        <w:t>
      Если расстояние от края конструкции (рекламного щита) или опоры до края проезжей части не более 4 метров, должны быть установлены дорожные ограждения первой группы по СТ РК 1412-2005 «Технические средства организации дорожного движения. Правила применения (ГОСТ 23457-86)».</w:t>
      </w:r>
      <w:r>
        <w:br/>
      </w:r>
      <w:r>
        <w:rPr>
          <w:rFonts w:ascii="Times New Roman"/>
          <w:b w:val="false"/>
          <w:i w:val="false"/>
          <w:color w:val="000000"/>
          <w:sz w:val="28"/>
        </w:rPr>
        <w:t>
</w:t>
      </w:r>
      <w:r>
        <w:rPr>
          <w:rFonts w:ascii="Times New Roman"/>
          <w:b w:val="false"/>
          <w:i w:val="false"/>
          <w:color w:val="000000"/>
          <w:sz w:val="28"/>
        </w:rPr>
        <w:t>
      222. Расстояние между наружной (визуальной) рекламой и дорожными знаками и светофорами должно быть не менее указанного в таблице 1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223. При размещении средств наружной (визуальной) рекламы необходимо учитывать удобство содержания автомобильных дорог и улиц.</w:t>
      </w:r>
      <w:r>
        <w:br/>
      </w:r>
      <w:r>
        <w:rPr>
          <w:rFonts w:ascii="Times New Roman"/>
          <w:b w:val="false"/>
          <w:i w:val="false"/>
          <w:color w:val="000000"/>
          <w:sz w:val="28"/>
        </w:rPr>
        <w:t>
</w:t>
      </w:r>
      <w:r>
        <w:rPr>
          <w:rFonts w:ascii="Times New Roman"/>
          <w:b w:val="false"/>
          <w:i w:val="false"/>
          <w:color w:val="000000"/>
          <w:sz w:val="28"/>
        </w:rPr>
        <w:t>
      224. Не допускается размещение рекламы путем нанесения либо вкрапления, с использованием строительных материалов, краски, дорожной разметки в поверхность автомобильных дорог и улиц.</w:t>
      </w:r>
      <w:r>
        <w:br/>
      </w:r>
      <w:r>
        <w:rPr>
          <w:rFonts w:ascii="Times New Roman"/>
          <w:b w:val="false"/>
          <w:i w:val="false"/>
          <w:color w:val="000000"/>
          <w:sz w:val="28"/>
        </w:rPr>
        <w:t>
</w:t>
      </w:r>
      <w:r>
        <w:rPr>
          <w:rFonts w:ascii="Times New Roman"/>
          <w:b w:val="false"/>
          <w:i w:val="false"/>
          <w:color w:val="000000"/>
          <w:sz w:val="28"/>
        </w:rPr>
        <w:t>
      225. Средства наружной (визуальной) рекламы размещают с учетом проекта организации движения и расположения технических средств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226. При выполнении работ по монтажу и обслуживанию средств наружной (визуальной) рекламы должны быть соблюдены требования по обеспечению безопасности дорожного движения в местах производства дорожных работ.</w:t>
      </w:r>
      <w:r>
        <w:br/>
      </w:r>
      <w:r>
        <w:rPr>
          <w:rFonts w:ascii="Times New Roman"/>
          <w:b w:val="false"/>
          <w:i w:val="false"/>
          <w:color w:val="000000"/>
          <w:sz w:val="28"/>
        </w:rPr>
        <w:t>
</w:t>
      </w:r>
      <w:r>
        <w:rPr>
          <w:rFonts w:ascii="Times New Roman"/>
          <w:b w:val="false"/>
          <w:i w:val="false"/>
          <w:color w:val="000000"/>
          <w:sz w:val="28"/>
        </w:rPr>
        <w:t>
      227. Фундаменты несущих конструкций стационарных средств наружной (визуальной) рекламы должны быть заглублены на 15–20 сантиметров ниже уровня грунта с последующим восстановлением газона на нем.</w:t>
      </w:r>
      <w:r>
        <w:br/>
      </w:r>
      <w:r>
        <w:rPr>
          <w:rFonts w:ascii="Times New Roman"/>
          <w:b w:val="false"/>
          <w:i w:val="false"/>
          <w:color w:val="000000"/>
          <w:sz w:val="28"/>
        </w:rPr>
        <w:t>
</w:t>
      </w:r>
      <w:r>
        <w:rPr>
          <w:rFonts w:ascii="Times New Roman"/>
          <w:b w:val="false"/>
          <w:i w:val="false"/>
          <w:color w:val="000000"/>
          <w:sz w:val="28"/>
        </w:rPr>
        <w:t>
      228. Рекламораспространитель должен восстановить благоустройство территории после установки (демонтажа) средства размещения наружной (визуальной) рекламы в течение 10 суток. Демонтаж средств размещения наружной (визуальной) рекламы необходимо проводить вместе с их фундаментом (при необходимости).</w:t>
      </w:r>
      <w:r>
        <w:br/>
      </w:r>
      <w:r>
        <w:rPr>
          <w:rFonts w:ascii="Times New Roman"/>
          <w:b w:val="false"/>
          <w:i w:val="false"/>
          <w:color w:val="000000"/>
          <w:sz w:val="28"/>
        </w:rPr>
        <w:t>
</w:t>
      </w:r>
      <w:r>
        <w:rPr>
          <w:rFonts w:ascii="Times New Roman"/>
          <w:b w:val="false"/>
          <w:i w:val="false"/>
          <w:color w:val="000000"/>
          <w:sz w:val="28"/>
        </w:rPr>
        <w:t>
      229. Средства информационного обеспечения участников дорожного движения:</w:t>
      </w:r>
      <w:r>
        <w:br/>
      </w:r>
      <w:r>
        <w:rPr>
          <w:rFonts w:ascii="Times New Roman"/>
          <w:b w:val="false"/>
          <w:i w:val="false"/>
          <w:color w:val="000000"/>
          <w:sz w:val="28"/>
        </w:rPr>
        <w:t>
      размещают в соответствии с требованиями СТ РК 1412-2005 «Технические средства организации дорожного движения. Правила применения (ГОСТ 23457-86)» и вносят в проекты организации дорожного движения с согласованием изменений в установленном порядке;</w:t>
      </w:r>
      <w:r>
        <w:br/>
      </w:r>
      <w:r>
        <w:rPr>
          <w:rFonts w:ascii="Times New Roman"/>
          <w:b w:val="false"/>
          <w:i w:val="false"/>
          <w:color w:val="000000"/>
          <w:sz w:val="28"/>
        </w:rPr>
        <w:t>
      эксплуатируют в соответствии с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230. Средства информационного обеспечения участников дорожного движения производят с применением световозвращающих материалов, значение коэффициента световозвращения должно быть не менее значений, указанных в таблице 2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231. Не допускается отсутствие отдельных элементов рекламы или появление на ней посторонних надписей и рисунков.</w:t>
      </w:r>
      <w:r>
        <w:br/>
      </w:r>
      <w:r>
        <w:rPr>
          <w:rFonts w:ascii="Times New Roman"/>
          <w:b w:val="false"/>
          <w:i w:val="false"/>
          <w:color w:val="000000"/>
          <w:sz w:val="28"/>
        </w:rPr>
        <w:t>
      Выявленные дефекты должны быть устранены в течение 3 суток.</w:t>
      </w:r>
      <w:r>
        <w:br/>
      </w:r>
      <w:r>
        <w:rPr>
          <w:rFonts w:ascii="Times New Roman"/>
          <w:b w:val="false"/>
          <w:i w:val="false"/>
          <w:color w:val="000000"/>
          <w:sz w:val="28"/>
        </w:rPr>
        <w:t>
</w:t>
      </w:r>
      <w:r>
        <w:rPr>
          <w:rFonts w:ascii="Times New Roman"/>
          <w:b w:val="false"/>
          <w:i w:val="false"/>
          <w:color w:val="000000"/>
          <w:sz w:val="28"/>
        </w:rPr>
        <w:t xml:space="preserve">
      232. Средства наружной (визуальной) рекламы, установленные с нарушением требований настоящего стандарта должны быть демонтированы в течение 7 суток с момента обнаружения. </w:t>
      </w:r>
    </w:p>
    <w:bookmarkEnd w:id="76"/>
    <w:bookmarkStart w:name="z277" w:id="77"/>
    <w:p>
      <w:pPr>
        <w:spacing w:after="0"/>
        <w:ind w:left="0"/>
        <w:jc w:val="left"/>
      </w:pPr>
      <w:r>
        <w:rPr>
          <w:rFonts w:ascii="Times New Roman"/>
          <w:b/>
          <w:i w:val="false"/>
          <w:color w:val="000000"/>
        </w:rPr>
        <w:t xml:space="preserve"> 
Заключительные положения</w:t>
      </w:r>
    </w:p>
    <w:bookmarkEnd w:id="77"/>
    <w:bookmarkStart w:name="z278" w:id="78"/>
    <w:p>
      <w:pPr>
        <w:spacing w:after="0"/>
        <w:ind w:left="0"/>
        <w:jc w:val="both"/>
      </w:pPr>
      <w:r>
        <w:rPr>
          <w:rFonts w:ascii="Times New Roman"/>
          <w:b w:val="false"/>
          <w:i w:val="false"/>
          <w:color w:val="000000"/>
          <w:sz w:val="28"/>
        </w:rPr>
        <w:t>
      233. Нарушение настоящих </w:t>
      </w:r>
      <w:r>
        <w:rPr>
          <w:rFonts w:ascii="Times New Roman"/>
          <w:b w:val="false"/>
          <w:i w:val="false"/>
          <w:color w:val="000000"/>
          <w:sz w:val="28"/>
        </w:rPr>
        <w:t>Правил</w:t>
      </w:r>
      <w:r>
        <w:rPr>
          <w:rFonts w:ascii="Times New Roman"/>
          <w:b w:val="false"/>
          <w:i w:val="false"/>
          <w:color w:val="000000"/>
          <w:sz w:val="28"/>
        </w:rPr>
        <w:t xml:space="preserve"> влечет ответственность в соответствии с законодательством Республики Казахстан. </w:t>
      </w:r>
    </w:p>
    <w:bookmarkEnd w:id="78"/>
    <w:bookmarkStart w:name="z279" w:id="79"/>
    <w:p>
      <w:pPr>
        <w:spacing w:after="0"/>
        <w:ind w:left="0"/>
        <w:jc w:val="left"/>
      </w:pPr>
      <w:r>
        <w:rPr>
          <w:rFonts w:ascii="Times New Roman"/>
          <w:b/>
          <w:i w:val="false"/>
          <w:color w:val="000000"/>
        </w:rPr>
        <w:t xml:space="preserve"> 
Перечень ссылочных нормативных правовых актов и нормативно-технических документов</w:t>
      </w:r>
    </w:p>
    <w:bookmarkEnd w:id="79"/>
    <w:p>
      <w:pPr>
        <w:spacing w:after="0"/>
        <w:ind w:left="0"/>
        <w:jc w:val="both"/>
      </w:pPr>
      <w:r>
        <w:rPr>
          <w:rFonts w:ascii="Times New Roman"/>
          <w:b w:val="false"/>
          <w:i w:val="false"/>
          <w:color w:val="000000"/>
          <w:sz w:val="28"/>
        </w:rPr>
        <w:t>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w:t>
      </w:r>
      <w:r>
        <w:br/>
      </w:r>
      <w:r>
        <w:rPr>
          <w:rFonts w:ascii="Times New Roman"/>
          <w:b w:val="false"/>
          <w:i w:val="false"/>
          <w:color w:val="000000"/>
          <w:sz w:val="28"/>
        </w:rPr>
        <w:t>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w:t>
      </w:r>
      <w:r>
        <w:br/>
      </w:r>
      <w:r>
        <w:rPr>
          <w:rFonts w:ascii="Times New Roman"/>
          <w:b w:val="false"/>
          <w:i w:val="false"/>
          <w:color w:val="000000"/>
          <w:sz w:val="28"/>
        </w:rPr>
        <w:t>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от 18 сентября 2009 года.</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1994 года «Об индивидуальном жилищном строительстве».</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Казахстанот7 февраля 2008 года № 121 «Об утверждении Правил размещения объектов наружной (визуальной) рекламы в населенных пунктах».</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w:t>
      </w:r>
      <w:r>
        <w:rPr>
          <w:rFonts w:ascii="Times New Roman"/>
          <w:b w:val="false"/>
          <w:i w:val="false"/>
          <w:color w:val="000000"/>
          <w:sz w:val="28"/>
        </w:rPr>
        <w:t>Строительные нормы и правила</w:t>
      </w:r>
      <w:r>
        <w:rPr>
          <w:rFonts w:ascii="Times New Roman"/>
          <w:b w:val="false"/>
          <w:i w:val="false"/>
          <w:color w:val="000000"/>
          <w:sz w:val="28"/>
        </w:rPr>
        <w:t xml:space="preserve"> Республики Казахстан 3.01-02-2001 «Планировка и застройка районов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Строительные нормы и правила</w:t>
      </w:r>
      <w:r>
        <w:rPr>
          <w:rFonts w:ascii="Times New Roman"/>
          <w:b w:val="false"/>
          <w:i w:val="false"/>
          <w:color w:val="000000"/>
          <w:sz w:val="28"/>
        </w:rPr>
        <w:t xml:space="preserve"> Республики Казахстан 3.01-07-2007 «Инструкция о составе, порядке разработки, согласования и утверждения градостроительных проектов в Республики Казахстан».</w:t>
      </w:r>
      <w:r>
        <w:br/>
      </w:r>
      <w:r>
        <w:rPr>
          <w:rFonts w:ascii="Times New Roman"/>
          <w:b w:val="false"/>
          <w:i w:val="false"/>
          <w:color w:val="000000"/>
          <w:sz w:val="28"/>
        </w:rPr>
        <w:t>
      РК 1.02-01-2007 Инструкция о порядке разработки, согласования, утверждения и составе проектной документации на строительство.</w:t>
      </w:r>
      <w:r>
        <w:br/>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10 декабря 2012 года № 603 «Об утверждении Правил разработки территориальных правил застройки».     </w:t>
      </w:r>
    </w:p>
    <w:bookmarkStart w:name="z280" w:id="8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застройки</w:t>
      </w:r>
      <w:r>
        <w:br/>
      </w:r>
      <w:r>
        <w:rPr>
          <w:rFonts w:ascii="Times New Roman"/>
          <w:b w:val="false"/>
          <w:i w:val="false"/>
          <w:color w:val="000000"/>
          <w:sz w:val="28"/>
        </w:rPr>
        <w:t>
      территории города Шымкента</w:t>
      </w:r>
    </w:p>
    <w:bookmarkEnd w:id="80"/>
    <w:p>
      <w:pPr>
        <w:spacing w:after="0"/>
        <w:ind w:left="0"/>
        <w:jc w:val="left"/>
      </w:pPr>
      <w:r>
        <w:rPr>
          <w:rFonts w:ascii="Times New Roman"/>
          <w:b/>
          <w:i w:val="false"/>
          <w:color w:val="000000"/>
        </w:rPr>
        <w:t xml:space="preserve"> Схема размещения временных объектов торговли на территории города Шымкента на 2014-2017 годы и поэтапного выноса временных объектов торговли на территории города Шымкента на 2014-2017 годы</w:t>
      </w:r>
    </w:p>
    <w:p>
      <w:pPr>
        <w:spacing w:after="0"/>
        <w:ind w:left="0"/>
        <w:jc w:val="both"/>
      </w:pPr>
      <w:r>
        <w:rPr>
          <w:rFonts w:ascii="Times New Roman"/>
          <w:b w:val="false"/>
          <w:i w:val="false"/>
          <w:color w:val="000000"/>
          <w:sz w:val="28"/>
        </w:rPr>
        <w:t>      </w:t>
      </w:r>
      <w:r>
        <w:drawing>
          <wp:inline distT="0" distB="0" distL="0" distR="0">
            <wp:extent cx="7302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8229600"/>
                    </a:xfrm>
                    <a:prstGeom prst="rect">
                      <a:avLst/>
                    </a:prstGeom>
                  </pic:spPr>
                </pic:pic>
              </a:graphicData>
            </a:graphic>
          </wp:inline>
        </w:drawing>
      </w:r>
      <w:r>
        <w:rPr>
          <w:rFonts w:ascii="Times New Roman"/>
          <w:b w:val="false"/>
          <w:i w:val="false"/>
          <w:color w:val="000000"/>
          <w:sz w:val="28"/>
        </w:rPr>
        <w:t>     </w:t>
      </w:r>
    </w:p>
    <w:bookmarkStart w:name="z281" w:id="8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застройки</w:t>
      </w:r>
      <w:r>
        <w:br/>
      </w:r>
      <w:r>
        <w:rPr>
          <w:rFonts w:ascii="Times New Roman"/>
          <w:b w:val="false"/>
          <w:i w:val="false"/>
          <w:color w:val="000000"/>
          <w:sz w:val="28"/>
        </w:rPr>
        <w:t>
      территории города Шымкента</w:t>
      </w:r>
    </w:p>
    <w:bookmarkEnd w:id="81"/>
    <w:p>
      <w:pPr>
        <w:spacing w:after="0"/>
        <w:ind w:left="0"/>
        <w:jc w:val="left"/>
      </w:pPr>
      <w:r>
        <w:rPr>
          <w:rFonts w:ascii="Times New Roman"/>
          <w:b/>
          <w:i w:val="false"/>
          <w:color w:val="000000"/>
        </w:rPr>
        <w:t xml:space="preserve">       Схема размещения</w:t>
      </w:r>
      <w:r>
        <w:br/>
      </w:r>
      <w:r>
        <w:rPr>
          <w:rFonts w:ascii="Times New Roman"/>
          <w:b/>
          <w:i w:val="false"/>
          <w:color w:val="000000"/>
        </w:rPr>
        <w:t>
рекламно-информационных объектов от 5 до 12 квадратных метров </w:t>
      </w:r>
    </w:p>
    <w:p>
      <w:pPr>
        <w:spacing w:after="0"/>
        <w:ind w:left="0"/>
        <w:jc w:val="both"/>
      </w:pPr>
      <w:r>
        <w:rPr>
          <w:rFonts w:ascii="Times New Roman"/>
          <w:b w:val="false"/>
          <w:i w:val="false"/>
          <w:color w:val="000000"/>
          <w:sz w:val="28"/>
        </w:rPr>
        <w:t>      </w:t>
      </w:r>
      <w:r>
        <w:drawing>
          <wp:inline distT="0" distB="0" distL="0" distR="0">
            <wp:extent cx="74422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7874000"/>
                    </a:xfrm>
                    <a:prstGeom prst="rect">
                      <a:avLst/>
                    </a:prstGeom>
                  </pic:spPr>
                </pic:pic>
              </a:graphicData>
            </a:graphic>
          </wp:inline>
        </w:drawing>
      </w:r>
    </w:p>
    <w:bookmarkStart w:name="z282" w:id="8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застройки</w:t>
      </w:r>
      <w:r>
        <w:br/>
      </w:r>
      <w:r>
        <w:rPr>
          <w:rFonts w:ascii="Times New Roman"/>
          <w:b w:val="false"/>
          <w:i w:val="false"/>
          <w:color w:val="000000"/>
          <w:sz w:val="28"/>
        </w:rPr>
        <w:t>
      территории города Шымкента</w:t>
      </w:r>
    </w:p>
    <w:bookmarkEnd w:id="82"/>
    <w:p>
      <w:pPr>
        <w:spacing w:after="0"/>
        <w:ind w:left="0"/>
        <w:jc w:val="left"/>
      </w:pPr>
      <w:r>
        <w:rPr>
          <w:rFonts w:ascii="Times New Roman"/>
          <w:b/>
          <w:i w:val="false"/>
          <w:color w:val="000000"/>
        </w:rPr>
        <w:t xml:space="preserve">       Схема размещения</w:t>
      </w:r>
      <w:r>
        <w:br/>
      </w:r>
      <w:r>
        <w:rPr>
          <w:rFonts w:ascii="Times New Roman"/>
          <w:b/>
          <w:i w:val="false"/>
          <w:color w:val="000000"/>
        </w:rPr>
        <w:t xml:space="preserve">
рекламно-информационных объектов от 12 до 18 квадратных метров  </w:t>
      </w:r>
    </w:p>
    <w:p>
      <w:pPr>
        <w:spacing w:after="0"/>
        <w:ind w:left="0"/>
        <w:jc w:val="both"/>
      </w:pPr>
      <w:r>
        <w:rPr>
          <w:rFonts w:ascii="Times New Roman"/>
          <w:b w:val="false"/>
          <w:i w:val="false"/>
          <w:color w:val="000000"/>
          <w:sz w:val="28"/>
        </w:rPr>
        <w:t>      </w:t>
      </w:r>
      <w:r>
        <w:drawing>
          <wp:inline distT="0" distB="0" distL="0" distR="0">
            <wp:extent cx="7429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6858000"/>
                    </a:xfrm>
                    <a:prstGeom prst="rect">
                      <a:avLst/>
                    </a:prstGeom>
                  </pic:spPr>
                </pic:pic>
              </a:graphicData>
            </a:graphic>
          </wp:inline>
        </w:drawing>
      </w:r>
    </w:p>
    <w:bookmarkStart w:name="z283" w:id="8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застройки</w:t>
      </w:r>
      <w:r>
        <w:br/>
      </w:r>
      <w:r>
        <w:rPr>
          <w:rFonts w:ascii="Times New Roman"/>
          <w:b w:val="false"/>
          <w:i w:val="false"/>
          <w:color w:val="000000"/>
          <w:sz w:val="28"/>
        </w:rPr>
        <w:t>
      территории города Шымкента</w:t>
      </w:r>
    </w:p>
    <w:bookmarkEnd w:id="83"/>
    <w:p>
      <w:pPr>
        <w:spacing w:after="0"/>
        <w:ind w:left="0"/>
        <w:jc w:val="left"/>
      </w:pPr>
      <w:r>
        <w:rPr>
          <w:rFonts w:ascii="Times New Roman"/>
          <w:b/>
          <w:i w:val="false"/>
          <w:color w:val="000000"/>
        </w:rPr>
        <w:t xml:space="preserve"> Схема размещения</w:t>
      </w:r>
      <w:r>
        <w:br/>
      </w:r>
      <w:r>
        <w:rPr>
          <w:rFonts w:ascii="Times New Roman"/>
          <w:b/>
          <w:i w:val="false"/>
          <w:color w:val="000000"/>
        </w:rPr>
        <w:t>
      рекламно-информационных объектов от 18 квадратных метров и выше</w:t>
      </w:r>
    </w:p>
    <w:p>
      <w:pPr>
        <w:spacing w:after="0"/>
        <w:ind w:left="0"/>
        <w:jc w:val="both"/>
      </w:pPr>
      <w:r>
        <w:drawing>
          <wp:inline distT="0" distB="0" distL="0" distR="0">
            <wp:extent cx="72390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8026400"/>
                    </a:xfrm>
                    <a:prstGeom prst="rect">
                      <a:avLst/>
                    </a:prstGeom>
                  </pic:spPr>
                </pic:pic>
              </a:graphicData>
            </a:graphic>
          </wp:inline>
        </w:drawing>
      </w:r>
    </w:p>
    <w:bookmarkStart w:name="z284" w:id="84"/>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застройки</w:t>
      </w:r>
      <w:r>
        <w:br/>
      </w:r>
      <w:r>
        <w:rPr>
          <w:rFonts w:ascii="Times New Roman"/>
          <w:b w:val="false"/>
          <w:i w:val="false"/>
          <w:color w:val="000000"/>
          <w:sz w:val="28"/>
        </w:rPr>
        <w:t>
      территории города Шымкента</w:t>
      </w:r>
    </w:p>
    <w:bookmarkEnd w:id="84"/>
    <w:p>
      <w:pPr>
        <w:spacing w:after="0"/>
        <w:ind w:left="0"/>
        <w:jc w:val="both"/>
      </w:pPr>
      <w:r>
        <w:rPr>
          <w:rFonts w:ascii="Times New Roman"/>
          <w:b w:val="false"/>
          <w:i w:val="false"/>
          <w:color w:val="000000"/>
          <w:sz w:val="28"/>
        </w:rPr>
        <w:t xml:space="preserve">      Таблица 1 (в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1793"/>
        <w:gridCol w:w="2832"/>
        <w:gridCol w:w="2641"/>
        <w:gridCol w:w="1286"/>
      </w:tblGrid>
      <w:tr>
        <w:trPr>
          <w:trHeight w:val="660" w:hRule="atLeast"/>
        </w:trPr>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Разрешенная скорость движения на дороге (улице),</w:t>
            </w:r>
            <w:r>
              <w:br/>
            </w:r>
            <w:r>
              <w:rPr>
                <w:rFonts w:ascii="Times New Roman"/>
                <w:b w:val="false"/>
                <w:i w:val="false"/>
                <w:color w:val="000000"/>
                <w:sz w:val="20"/>
              </w:rPr>
              <w:t>
км/ч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рекламного объявления до дорожных знаков и светофоров при площади, м</w:t>
            </w:r>
            <w:r>
              <w:rPr>
                <w:rFonts w:ascii="Times New Roman"/>
                <w:b w:val="false"/>
                <w:i w:val="false"/>
                <w:color w:val="000000"/>
                <w:vertAlign w:val="superscript"/>
              </w:rPr>
              <w:t>2</w:t>
            </w:r>
          </w:p>
        </w:tc>
      </w:tr>
      <w:tr>
        <w:trPr>
          <w:trHeight w:val="66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6 включительно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 до 3 включительно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3</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и менее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85" w:id="85"/>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застройки</w:t>
      </w:r>
      <w:r>
        <w:br/>
      </w:r>
      <w:r>
        <w:rPr>
          <w:rFonts w:ascii="Times New Roman"/>
          <w:b w:val="false"/>
          <w:i w:val="false"/>
          <w:color w:val="000000"/>
          <w:sz w:val="28"/>
        </w:rPr>
        <w:t>
      территории города Шымкента</w:t>
      </w:r>
    </w:p>
    <w:bookmarkEnd w:id="85"/>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738"/>
        <w:gridCol w:w="2185"/>
        <w:gridCol w:w="2185"/>
        <w:gridCol w:w="2185"/>
        <w:gridCol w:w="2267"/>
      </w:tblGrid>
      <w:tr>
        <w:trPr>
          <w:trHeight w:val="30" w:hRule="atLeast"/>
        </w:trPr>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материала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наблюдения 20</w:t>
            </w:r>
            <w:r>
              <w:rPr>
                <w:rFonts w:ascii="Times New Roman"/>
                <w:b w:val="false"/>
                <w:i w:val="false"/>
                <w:color w:val="000000"/>
                <w:vertAlign w:val="superscript"/>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rPr>
                <w:rFonts w:ascii="Times New Roman"/>
                <w:b w:val="false"/>
                <w:i w:val="false"/>
                <w:color w:val="000000"/>
                <w:vertAlign w:val="superscript"/>
              </w:rPr>
              <w:t>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val="false"/>
                <w:i w:val="false"/>
                <w:color w:val="000000"/>
                <w:vertAlign w:val="superscript"/>
              </w:rPr>
              <w:t>о</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