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26a0" w14:textId="8bf2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Южно-Казахстанского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областного маслихата Южно-Казахстанской области от 28 марта 2014 года № 25/203-V. Зарегистрировано Департаментом юстиции Южно-Казахстанской области 19 мая 2014 года № 2663. Утратило силу решением областного маслихата Южно-Казахстанской области от 29 июня 2016 года № 3/38-VI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областного маслихата Южно-Казахстанской области от 29.06.2016 № 3/38-VI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Южно-Казахстанский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Южно-Казахстанского областного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С.Сугирбаев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28 марта 2014 года № 25/203-V</w:t>
            </w:r>
          </w:p>
        </w:tc>
      </w:tr>
    </w:tbl>
    <w:bookmarkStart w:name="z5" w:id="0"/>
    <w:p>
      <w:pPr>
        <w:spacing w:after="0"/>
        <w:ind w:left="0"/>
        <w:jc w:val="left"/>
      </w:pPr>
      <w:r>
        <w:rPr>
          <w:rFonts w:ascii="Times New Roman"/>
          <w:b/>
          <w:i w:val="false"/>
          <w:color w:val="000000"/>
        </w:rPr>
        <w:t xml:space="preserve"> Регламент Южно-Казахстанского областного маслихата</w:t>
      </w:r>
      <w:r>
        <w:br/>
      </w:r>
      <w:r>
        <w:rPr>
          <w:rFonts w:ascii="Times New Roman"/>
          <w:b/>
          <w:i w:val="false"/>
          <w:color w:val="000000"/>
        </w:rPr>
        <w:t>Раздел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w:t>
      </w:r>
      <w:r>
        <w:rPr>
          <w:rFonts w:ascii="Times New Roman"/>
          <w:b w:val="false"/>
          <w:i w:val="false"/>
          <w:color w:val="000000"/>
          <w:sz w:val="28"/>
        </w:rPr>
        <w:t>регламент</w:t>
      </w:r>
      <w:r>
        <w:rPr>
          <w:rFonts w:ascii="Times New Roman"/>
          <w:b w:val="false"/>
          <w:i w:val="false"/>
          <w:color w:val="000000"/>
          <w:sz w:val="28"/>
        </w:rPr>
        <w:t xml:space="preserve"> Южно-Казахстанского областного маслихата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Южно-Казахстанский областной маслихат (местный представительный орган)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областного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Раздел 2. Порядок проведения сессии областного маслихата</w:t>
      </w:r>
      <w:r>
        <w:br/>
      </w:r>
      <w:r>
        <w:rPr>
          <w:rFonts w:ascii="Times New Roman"/>
          <w:b/>
          <w:i w:val="false"/>
          <w:color w:val="000000"/>
        </w:rPr>
        <w:t>Глава 1. Сессии областного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областного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областного маслихата правомочна, если на ней присутствует не менее двух третей от общего числа депутатов областного маслихата. Сессия проводится в форме пленарных заседаний.</w:t>
      </w:r>
      <w:r>
        <w:br/>
      </w:r>
      <w:r>
        <w:rPr>
          <w:rFonts w:ascii="Times New Roman"/>
          <w:b w:val="false"/>
          <w:i w:val="false"/>
          <w:color w:val="000000"/>
          <w:sz w:val="28"/>
        </w:rPr>
        <w:t>
      В работе сессии по решению областного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областного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О невозможности присутствовать на заседании сессии, с указанием причины, депутат областного маслихата информирует секретаря областного маслихата не менее чем за день до дня проведения сессии.</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областного маслихата созывается председателем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областного маслихата.</w:t>
      </w:r>
      <w:r>
        <w:br/>
      </w:r>
      <w:r>
        <w:rPr>
          <w:rFonts w:ascii="Times New Roman"/>
          <w:b w:val="false"/>
          <w:i w:val="false"/>
          <w:color w:val="000000"/>
          <w:sz w:val="28"/>
        </w:rPr>
        <w:t>
      </w:t>
      </w:r>
      <w:r>
        <w:rPr>
          <w:rFonts w:ascii="Times New Roman"/>
          <w:b w:val="false"/>
          <w:i w:val="false"/>
          <w:color w:val="000000"/>
          <w:sz w:val="28"/>
        </w:rPr>
        <w:t>6. Первую сессию областного маслихата открывает председатель областной территориальной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областной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областного маслихата созывается не реже четырех раз в год и ведется председателем сессии областного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государственном языке, текст на русском языке не изменяется в соответствии с решением областного маслихата Южно-Казахстанской области от 19.03.2015 </w:t>
      </w:r>
      <w:r>
        <w:rPr>
          <w:rFonts w:ascii="Times New Roman"/>
          <w:b w:val="false"/>
          <w:i w:val="false"/>
          <w:color w:val="ff0000"/>
          <w:sz w:val="28"/>
        </w:rPr>
        <w:t>№ 36/299-V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8. Внеочередная сессия областного маслихата созывается и ведется председателем сессии областного маслихата по предложению не менее одной трети от числа депутатов, избранных в областной маслихат, а также акима области.</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областного маслихата сообщает депутатам, населению и акиму области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областного маслихата не позднее чем за пять дней до сессии, а в случае созыва внеочередной сессии не позднее чем за три дня представляет депутатам и акиму области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областного маслихата освобождается от выполнения служебных обязанностей с возмещением ему за счет средств областного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областного маслихата, вопросов, вносимых секретарем маслихата, постоянными комиссиями и иными органами областного маслихата, депутатскими группами и депутатами, акимом области.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дополнениям и изменениям повестки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областного маслихата приглашаются секретари маслихатов городов и районов, депутаты Парламента Республики Казахстан, аким области, акимы городов и районов области,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областного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областного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Глава 2. Порядок принятия актов областного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Областной маслихат по вопросам своей компетенции принимает решения большинством голосов от общего числа депутатов областного маслихата, если иное не установлено законом</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областного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областного маслихата в постоянные комиссии для рассмотрения и подготовки предложений</w:t>
      </w:r>
      <w:r>
        <w:rPr>
          <w:rFonts w:ascii="Times New Roman"/>
          <w:b/>
          <w:i w:val="false"/>
          <w:color w:val="000000"/>
          <w:sz w:val="28"/>
        </w:rPr>
        <w:t>.</w:t>
      </w:r>
      <w:r>
        <w:rPr>
          <w:rFonts w:ascii="Times New Roman"/>
          <w:b w:val="false"/>
          <w:i w:val="false"/>
          <w:color w:val="000000"/>
          <w:sz w:val="28"/>
        </w:rPr>
        <w:t xml:space="preserve">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области областной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областного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областным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областного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области, отчетов об их исполнении, схем управления областью и другие выносимые на рассмотрение сессии областного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областной маслихат за три недели до очередной сессии на рассмотрение постоянных комиссий областного маслихата.</w:t>
      </w:r>
      <w:r>
        <w:br/>
      </w:r>
      <w:r>
        <w:rPr>
          <w:rFonts w:ascii="Times New Roman"/>
          <w:b w:val="false"/>
          <w:i w:val="false"/>
          <w:color w:val="000000"/>
          <w:sz w:val="28"/>
        </w:rPr>
        <w:t>
      </w:t>
      </w:r>
      <w:r>
        <w:rPr>
          <w:rFonts w:ascii="Times New Roman"/>
          <w:b w:val="false"/>
          <w:i w:val="false"/>
          <w:color w:val="000000"/>
          <w:sz w:val="28"/>
        </w:rPr>
        <w:t>28. Проект областного бюджета рассматривается в постоянных комиссиях областного маслихата. Постоянные комиссии областного маслихата создают рабочие группы по рассмотрению проекта бюджета, в составы которых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областного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r>
        <w:br/>
      </w:r>
      <w:r>
        <w:rPr>
          <w:rFonts w:ascii="Times New Roman"/>
          <w:b w:val="false"/>
          <w:i w:val="false"/>
          <w:color w:val="000000"/>
          <w:sz w:val="28"/>
        </w:rPr>
        <w:t>
      Областной бюджет утверждается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областного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Раздел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w:t>
      </w:r>
      <w:r>
        <w:rPr>
          <w:rFonts w:ascii="Times New Roman"/>
          <w:b/>
          <w:i w:val="false"/>
          <w:color w:val="000000"/>
          <w:sz w:val="28"/>
        </w:rPr>
        <w:t xml:space="preserve">. </w:t>
      </w:r>
      <w:r>
        <w:rPr>
          <w:rFonts w:ascii="Times New Roman"/>
          <w:b w:val="false"/>
          <w:i w:val="false"/>
          <w:color w:val="000000"/>
          <w:sz w:val="28"/>
        </w:rPr>
        <w:t>Областной маслихат осуществляет контроль за исполнением областного бюджета, программ развития области путем заслушивания отчетов акима области</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32. Областной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области о выполнении возложенных на него функций и задач и проект решения по нему вносятся на рассмотрение постоянных комиссий областного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области отчетов об исполнении планов, экономических и социальных программ развития области, областного бюджета является основанием для рассмотрения маслихатом вопроса о выражении недоверия акиму области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Областной маслихат заслушивает отчеты председателя сессии и секретаря областного маслихата, председателей постоянных комиссий и иных органов маслихата.</w:t>
      </w:r>
      <w:r>
        <w:br/>
      </w:r>
      <w:r>
        <w:rPr>
          <w:rFonts w:ascii="Times New Roman"/>
          <w:b w:val="false"/>
          <w:i w:val="false"/>
          <w:color w:val="000000"/>
          <w:sz w:val="28"/>
        </w:rPr>
        <w:t>
      Секретарь областного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областного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Областной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областного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областного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Раздел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областного маслихата по вопросам, отнесенным к компетенции областного маслихата, обращается с официальным письменным запросом к акиму области, председателю и члену областной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областного маслихата и рассматриваются на ее заседании при решении вопроса о включении их в повестку дня сессии. Копия запроса направляется секретарем областного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Областной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 Ответ на депутатский запрос подписывается должностным лицом, к которому он был адресован, либо лицом, официально исполняющим обязанности данного должностного лица.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Раздел 5. Должностные лица, постоянные комиссии и иные органы маслихата, депутатские объединения областного маслихата</w:t>
      </w:r>
      <w:r>
        <w:br/>
      </w:r>
      <w:r>
        <w:rPr>
          <w:rFonts w:ascii="Times New Roman"/>
          <w:b/>
          <w:i w:val="false"/>
          <w:color w:val="000000"/>
        </w:rPr>
        <w:t>Глава 3. Председатель сессии областного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областного маслихата избирается на предыдущей сессии областного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областного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областного маслихата не может быть избран председателем сессии областного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областного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областного маслихата:</w:t>
      </w:r>
      <w:r>
        <w:br/>
      </w:r>
      <w:r>
        <w:rPr>
          <w:rFonts w:ascii="Times New Roman"/>
          <w:b w:val="false"/>
          <w:i w:val="false"/>
          <w:color w:val="000000"/>
          <w:sz w:val="28"/>
        </w:rPr>
        <w:t>
      1) принимает решение о созыве сессии областного маслихата;</w:t>
      </w:r>
      <w:r>
        <w:br/>
      </w:r>
      <w:r>
        <w:rPr>
          <w:rFonts w:ascii="Times New Roman"/>
          <w:b w:val="false"/>
          <w:i w:val="false"/>
          <w:color w:val="000000"/>
          <w:sz w:val="28"/>
        </w:rPr>
        <w:t>
      2) осуществляет руководство подготовкой сессии областного маслихата, формирует повестку дня сессии;</w:t>
      </w:r>
      <w:r>
        <w:br/>
      </w:r>
      <w:r>
        <w:rPr>
          <w:rFonts w:ascii="Times New Roman"/>
          <w:b w:val="false"/>
          <w:i w:val="false"/>
          <w:color w:val="000000"/>
          <w:sz w:val="28"/>
        </w:rPr>
        <w:t>
      3) ведет заседания сессии областного маслихата, обеспечивает соблюдение регламента областного маслихата;</w:t>
      </w:r>
      <w:r>
        <w:br/>
      </w:r>
      <w:r>
        <w:rPr>
          <w:rFonts w:ascii="Times New Roman"/>
          <w:b w:val="false"/>
          <w:i w:val="false"/>
          <w:color w:val="000000"/>
          <w:sz w:val="28"/>
        </w:rPr>
        <w:t>
      4) подписывает решения областного маслихата, протоколы, иные документы, принятые или утвержденные на сессии областного маслихата.</w:t>
      </w:r>
      <w:r>
        <w:br/>
      </w:r>
      <w:r>
        <w:rPr>
          <w:rFonts w:ascii="Times New Roman"/>
          <w:b w:val="false"/>
          <w:i w:val="false"/>
          <w:color w:val="000000"/>
          <w:sz w:val="28"/>
        </w:rPr>
        <w:t>
      Председатель сессии областного маслихата осуществляет свои функции на неосвобожденной основе.</w:t>
      </w:r>
      <w:r>
        <w:br/>
      </w:r>
      <w:r>
        <w:rPr>
          <w:rFonts w:ascii="Times New Roman"/>
          <w:b w:val="false"/>
          <w:i w:val="false"/>
          <w:color w:val="000000"/>
          <w:sz w:val="28"/>
        </w:rPr>
        <w:t>
      Председатель сессии принимает решения о предоставлении очередного трудового отпуска секретарю областного маслихата, а также о его премировании и командировках за пределы области.</w:t>
      </w:r>
      <w:r>
        <w:br/>
      </w:r>
      <w:r>
        <w:rPr>
          <w:rFonts w:ascii="Times New Roman"/>
          <w:b w:val="false"/>
          <w:i w:val="false"/>
          <w:color w:val="000000"/>
          <w:sz w:val="28"/>
        </w:rPr>
        <w:t>
      </w:t>
      </w:r>
      <w:r>
        <w:rPr>
          <w:rFonts w:ascii="Times New Roman"/>
          <w:b w:val="false"/>
          <w:i w:val="false"/>
          <w:color w:val="000000"/>
          <w:sz w:val="28"/>
        </w:rPr>
        <w:t>43. Председатель сессии областного маслихата пользуется правом решающего голоса в случае, если при голосовании на сессии областного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Глава 4. Секретарь областного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областной маслихат избирает из числа депутатов секретаря областного маслихата, который является должностным лицом, работающим на постоянной основе и подотчетным маслихату. Секретарь областного маслихата избирается на срок полномочий областного маслихата.</w:t>
      </w:r>
      <w:r>
        <w:br/>
      </w:r>
      <w:r>
        <w:rPr>
          <w:rFonts w:ascii="Times New Roman"/>
          <w:b w:val="false"/>
          <w:i w:val="false"/>
          <w:color w:val="000000"/>
          <w:sz w:val="28"/>
        </w:rPr>
        <w:t xml:space="preserve">
      Секретарь областного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областного маслихата выдвигаются депутатами областного маслихата на сессии областного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областного маслихата, если в результате открытого или тайного голосования он получил большинство голосов от общего числа депутатов областного маслихата.</w:t>
      </w:r>
      <w:r>
        <w:br/>
      </w:r>
      <w:r>
        <w:rPr>
          <w:rFonts w:ascii="Times New Roman"/>
          <w:b w:val="false"/>
          <w:i w:val="false"/>
          <w:color w:val="000000"/>
          <w:sz w:val="28"/>
        </w:rPr>
        <w:t>
      Если на должность секретаря областного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областного маслихата не праве состоять в постоянных комиссиях областного маслихата. При досрочном прекращении полномочий секретаря областного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Глава 5. Постоянные и временные комиссии областного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областной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областного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областным маслихатом по предложению председателя сессии, секретаря областного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областного маслихата выдвигаются на заседании постоянных комиссий. Число кандидатур не ограничивается. Обсуждение на заседании областного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областного маслихата, областной маслихат либо секретарь областного маслихата вправе образовывать временные комиссии. Состав, задачи, сроки полномочий и права временных комиссий определяются областным маслихатом либо секретарем областного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областного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областного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О невозможности присутствовать на заседании постоянной комиссии, с указанием причины, член комиссии информирует председателя постоянной комиссии не менее чем за день до дня проведения комиссии.</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Глава 6.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Областной маслихат открытым голосованием из числа депутатов избирает в нечетном количестве составы счетной и редакционной комиссий.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По решению областного маслихата, принятому открытым голосованием большинством голосов от общего числа присутствующих депутатов, при рассмотрении вопросов может применяться тайное голосование.</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областного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Глава 7. Депутатские объединения в областном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областного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областного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Раздел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областного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комиссий областного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областного маслихата, постоянных комиссий и иных органов областного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областного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областного маслихата, не имеющий специальных полномочий на представительство областного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областного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областного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Раздел 7. Организация работы аппарата областного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областного маслихата и его органов, оказания помощи депутатам в осуществлении их полномочий образуется аппарат областного маслихата.</w:t>
      </w:r>
      <w:r>
        <w:br/>
      </w:r>
      <w:r>
        <w:rPr>
          <w:rFonts w:ascii="Times New Roman"/>
          <w:b w:val="false"/>
          <w:i w:val="false"/>
          <w:color w:val="000000"/>
          <w:sz w:val="28"/>
        </w:rPr>
        <w:t>
      Аппарат областного маслихата является государственным учреждением, содержащимся за счет областного бюджета.</w:t>
      </w:r>
      <w:r>
        <w:br/>
      </w:r>
      <w:r>
        <w:rPr>
          <w:rFonts w:ascii="Times New Roman"/>
          <w:b w:val="false"/>
          <w:i w:val="false"/>
          <w:color w:val="000000"/>
          <w:sz w:val="28"/>
        </w:rPr>
        <w:t>
      Положение об аппарате областного маслихата утверждается областным маслихатом.</w:t>
      </w:r>
      <w:r>
        <w:br/>
      </w:r>
      <w:r>
        <w:rPr>
          <w:rFonts w:ascii="Times New Roman"/>
          <w:b w:val="false"/>
          <w:i w:val="false"/>
          <w:color w:val="000000"/>
          <w:sz w:val="28"/>
        </w:rPr>
        <w:t>
      </w:t>
      </w:r>
      <w:r>
        <w:rPr>
          <w:rFonts w:ascii="Times New Roman"/>
          <w:b w:val="false"/>
          <w:i w:val="false"/>
          <w:color w:val="000000"/>
          <w:sz w:val="28"/>
        </w:rPr>
        <w:t>66. Областной маслихат утверждает структуру аппарата областного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областного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областного маслихата, в случаях досрочного прекращения полномочий областного маслихата и выборов нового состава его депутатов, деятельность государственных служащих аппарата областного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