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2079" w14:textId="7f92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категории "Д-О-1"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февраля 2014 года № 42. Зарегистрировано Департаментом юстиции Южно-Казахстанской области 4 апреля 2014 года № 2594. Утратило силу постановлением акимата Южно-Казахстанской области от 9 декабря 2014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постановлением акимата Южно-Казахстанской области от 09.12.2014 № 386.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квалификационные требования к административным государственным должностям корпуса «Б» категории «Д-О-1» согласно приложениям 1-23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Дисциплинарного совета        Бекжанов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февраля 2014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должности руководителя управления здравоохранения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01-01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9265"/>
      </w:tblGrid>
      <w:tr>
        <w:trPr>
          <w:trHeight w:val="52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медицинским специальностям.</w:t>
            </w:r>
          </w:p>
        </w:tc>
      </w:tr>
      <w:tr>
        <w:trPr>
          <w:trHeight w:val="114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2.Функциональные направления должности - работа в системе здравоохранения. </w:t>
            </w:r>
          </w:p>
        </w:tc>
      </w:tr>
      <w:tr>
        <w:trPr>
          <w:trHeight w:val="114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и реализации государственной политики в области охраны здоровья и формирования здорового образа жизни граждан, государственных и целевых комплексных программ в области охраны здоровья граждан, в пределах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реализации государственных и комплексных программ в области охраны здоровья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по вопросам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предпринимательства и индустриально-инновационного развития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02-01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305"/>
      </w:tblGrid>
      <w:tr>
        <w:trPr>
          <w:trHeight w:val="525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науки и технологии, экономика, финансы, право, международные отношения, государственное и местное управление.</w:t>
            </w:r>
          </w:p>
        </w:tc>
      </w:tr>
      <w:tr>
        <w:trPr>
          <w:trHeight w:val="114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сферах экономики, предпринимательства, государственного управления. </w:t>
            </w:r>
          </w:p>
        </w:tc>
      </w:tr>
      <w:tr>
        <w:trPr>
          <w:trHeight w:val="60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государственных функций по реализации государственной политики в отраслях предпринимательства, индустриально-инновационного развития, торговли. Разработка программ по стабилизации, подъему и развитию индустриально-инновационного развития и предпринимательства. Определение основных приоритетных направлений развития индустриально-инновационного развития, предпринимательства, торговли.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реализации концепций и программ индустриально-инновационного развития и предпринимательства в целях эффективного использования производственного потенциала, увеличения выпуска конкурентоспособной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научно-технической и инвестиционной политики, содействие в создании и организации деятельности новых организационно-экономических структур производственного и научно-технического назначения любых форм собственности во взаимодействии с акимами городов и районов.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экономики и бюджетного планирования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03-01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9224"/>
      </w:tblGrid>
      <w:tr>
        <w:trPr>
          <w:trHeight w:val="52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9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Экономика, учет и аудит, финансы, мировая экономика.</w:t>
            </w:r>
          </w:p>
        </w:tc>
      </w:tr>
      <w:tr>
        <w:trPr>
          <w:trHeight w:val="11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Функциональные направления должности - работа в сфере экономики и финансов.</w:t>
            </w:r>
          </w:p>
        </w:tc>
      </w:tr>
      <w:tr>
        <w:trPr>
          <w:trHeight w:val="11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программ социально-экономического развития области на основе производственного и ресурсного потенциала, экономической политики акима области, определение цели и приоритетов социально-экономического развития, согласование их с заинтересованными органами, региональной политики развития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контроля за выполнением вопросов, входящих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работы исполнительных органов, финансируемых из областного бюджета, акимов городов и районов по разработке и реализации программ социально-экономического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финансов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04-01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6"/>
        <w:gridCol w:w="9164"/>
      </w:tblGrid>
      <w:tr>
        <w:trPr>
          <w:trHeight w:val="525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8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Экономика, учет и аудит, финансы, мировая экономика.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области финансов и экономики. 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реализации государственной бюджетной политики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работ за исполнением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служб внутреннего контроля местных исполнительных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</w:t>
      </w:r>
      <w:r>
        <w:br/>
      </w:r>
      <w:r>
        <w:rPr>
          <w:rFonts w:ascii="Times New Roman"/>
          <w:b/>
          <w:i w:val="false"/>
          <w:color w:val="000000"/>
        </w:rPr>
        <w:t>
      сельского хозяйства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05-01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6"/>
        <w:gridCol w:w="9164"/>
      </w:tblGrid>
      <w:tr>
        <w:trPr>
          <w:trHeight w:val="525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15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науки, ветеринария, экономика, государственное и местное управление. 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сферах сельского хозяйства и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планов, экономических и социальных программ развития агропромышленного комплекса и сельских территорий, наращиванию темпов продовольственного обеспечения населения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контроля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всех сельскохозяйственных структур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координации занятости и социальных программ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06-01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6"/>
        <w:gridCol w:w="9164"/>
      </w:tblGrid>
      <w:tr>
        <w:trPr>
          <w:trHeight w:val="525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945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науки, экономика и бизнес, технические науки и технологии, образование, право, здравоохранение и социальное обеспечение, услуги.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Функциональные направления должности – работа в сферах экономической, социальной, педагогической, медицинской, юридической, государственного управления.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реализации государственной политики в области безопасности, оплаты и нормирования труда, социальной защиты инвалидов, 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деятельности районных, городских исполнительных органов в сфере координации занятости и социальных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медицинской, социальной, профессиональной реабилитации в соответствии с законодательством и индивидуальной программой реабилитации инвалида.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образования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07-01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6"/>
        <w:gridCol w:w="9164"/>
      </w:tblGrid>
      <w:tr>
        <w:trPr>
          <w:trHeight w:val="525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8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Образование, экономика, государственное и местное управление.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сферах образования или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и реализация конституционных прав граждан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реализации законодательства Республики Казахстан в области образования и государственных образовательных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организаций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эффективного использования выделенных управлению финансовых средств в качестве администратора бюджетных программ.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внутренней политики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08-01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9022"/>
      </w:tblGrid>
      <w:tr>
        <w:trPr>
          <w:trHeight w:val="525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705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Образование, гуманитарные науки, естественные науки, право, социальные науки, экономика и бизнес, технические науки и технологии.</w:t>
            </w:r>
          </w:p>
        </w:tc>
      </w:tr>
      <w:tr>
        <w:trPr>
          <w:trHeight w:val="114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области внутренней политики. </w:t>
            </w:r>
          </w:p>
        </w:tc>
      </w:tr>
      <w:tr>
        <w:trPr>
          <w:trHeight w:val="114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и реализации государственной внутренней политики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изучения и анализа внутриполитических процессов в регионе и тенденций их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взаимодействия с институтами гражданского общества, представителями общественности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Координация работы средств массовой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строительства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09-01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9022"/>
      </w:tblGrid>
      <w:tr>
        <w:trPr>
          <w:trHeight w:val="525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0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Строительство, производство строительных материалов, изделий и конструкций, архитектура, экономика, финансы, право, государственное и местное управление. </w:t>
            </w:r>
          </w:p>
        </w:tc>
      </w:tr>
      <w:tr>
        <w:trPr>
          <w:trHeight w:val="114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в сферах архитектуры, строительства, строительной индустрии. </w:t>
            </w:r>
          </w:p>
        </w:tc>
      </w:tr>
      <w:tr>
        <w:trPr>
          <w:trHeight w:val="114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государственной политики и единой стратегии комплексного развития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коррдинации работ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в сфере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пассажирского транспорта и автомобильных дорог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10-01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8"/>
        <w:gridCol w:w="8982"/>
      </w:tblGrid>
      <w:tr>
        <w:trPr>
          <w:trHeight w:val="525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0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Технические науки и технологии, организация перевозок, движения и эксплуатация транспорта, право, экономика, государственное и местное управление. </w:t>
            </w:r>
          </w:p>
        </w:tc>
      </w:tr>
      <w:tr>
        <w:trPr>
          <w:trHeight w:val="114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в сферах транспорта, коммуникаций, экономики и дорожного строительства. </w:t>
            </w:r>
          </w:p>
        </w:tc>
      </w:tr>
      <w:tr>
        <w:trPr>
          <w:trHeight w:val="114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основных направлений развития сферы транспорта, информационных систем, дорожного строительства и связи, а также правовое обеспечение разработки и реализации государственных программ развития данных отраслей.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координации работ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осуществления лицензирования в сфере транспорта в соответствии с законодательством Республики Казахстан о лицензировании.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Координация и регулирование, в установленном порядке, деятельности предприятий пассажирского транспорта, информационных систем, связи и дорожной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природных ресурсов и регулирования природопользования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11-01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9265"/>
      </w:tblGrid>
      <w:tr>
        <w:trPr>
          <w:trHeight w:val="52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70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Сельскохозяйственные науки, технические науки и технологии, естественные науки, экономика, право, государственное и местное управление. </w:t>
            </w:r>
          </w:p>
        </w:tc>
      </w:tr>
      <w:tr>
        <w:trPr>
          <w:trHeight w:val="114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сферах сельского хозяйства, природных ресурсов, охраны окружающей среды,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государственной политики в области природных ресурсов и охраны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Реализация работ в области регулирования природных ресурсов и природопользования.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культуры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12-01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9224"/>
      </w:tblGrid>
      <w:tr>
        <w:trPr>
          <w:trHeight w:val="52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0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Образование, гуманитарные науки, искусство, социальные науки, экономика и бизнес, услуги. </w:t>
            </w:r>
          </w:p>
        </w:tc>
      </w:tr>
      <w:tr>
        <w:trPr>
          <w:trHeight w:val="11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Функциональные направления должности – работа в сфере культуры.</w:t>
            </w:r>
          </w:p>
        </w:tc>
      </w:tr>
      <w:tr>
        <w:trPr>
          <w:trHeight w:val="11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формировании и реализации государственной политики в сфере культуры, искусства, разработка и реализация государственных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работ за проведением мероприятий, проводимых в сфере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государственных органов по реализации государственной политики по охране, использованию объектов культуры, искусства.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земельных отношений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13-01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9123"/>
      </w:tblGrid>
      <w:tr>
        <w:trPr>
          <w:trHeight w:val="52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4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Землеустройство, кадастр, технические науки и технологии, сельскохозяйственные науки, право, экономика, государственное и местное управление. </w:t>
            </w:r>
          </w:p>
        </w:tc>
      </w:tr>
      <w:tr>
        <w:trPr>
          <w:trHeight w:val="114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– работа в сферах сельского хозяйства, землеустроительства, строительства. </w:t>
            </w:r>
          </w:p>
        </w:tc>
      </w:tr>
      <w:tr>
        <w:trPr>
          <w:trHeight w:val="114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установленном порядке обеспечение реализации норм земельного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деятельности местных исполнительных органов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энергетики и жилищно-коммунального хозяйства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14-01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9244"/>
      </w:tblGrid>
      <w:tr>
        <w:trPr>
          <w:trHeight w:val="525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6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науки и технологии, экономика, финансы, водные ресурсы и водопользование, энергообеспечение сельского хозяйства, право, государственное и местное управление.</w:t>
            </w:r>
          </w:p>
        </w:tc>
      </w:tr>
      <w:tr>
        <w:trPr>
          <w:trHeight w:val="114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– работа в сферах энергетики, теплоэнергетики, экономики, коммунального хозяйства. </w:t>
            </w:r>
          </w:p>
        </w:tc>
      </w:tr>
      <w:tr>
        <w:trPr>
          <w:trHeight w:val="114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основных направлений развития сферы энергетики, теплоэнергетики, коммунального и жилищного хозяйства, а также разработка и осуществление перспективных, целевых и текущих программ развития данных отраслей.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координация работ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и регулирование деятельности предприятий энергетики, теплоэнергоснабжения, коммунального хозяйства и жилищного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физической культуры и спорта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15-01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9123"/>
      </w:tblGrid>
      <w:tr>
        <w:trPr>
          <w:trHeight w:val="52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4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 специальностям физической культуры и спорта, государственное и местное управление. </w:t>
            </w:r>
          </w:p>
        </w:tc>
      </w:tr>
      <w:tr>
        <w:trPr>
          <w:trHeight w:val="114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– работа в области педагогической, физической культуры и спорта,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единой государственной политики по развитию массовой физической культуры и спорта среди населения, в организациях образования.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экономического и финансового обеспечения, развития спорта, спортивно-массовых мероприятий, внедрение механизмов рационального управления экономическими и материально-техническими ресурсами в сфере физической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контроля за финансово-экономической деятельностью подведомственных учреждений, оказание организационно-методической помощи в обучении физической культуре в организациях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Координация проведения спортивных мероприятий, организуемых различными организациями.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по развитию языков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16-01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7"/>
        <w:gridCol w:w="9103"/>
      </w:tblGrid>
      <w:tr>
        <w:trPr>
          <w:trHeight w:val="52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6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Образование, филология, переводческое дело, журналистика, государственное и местное управление.</w:t>
            </w:r>
          </w:p>
        </w:tc>
      </w:tr>
      <w:tr>
        <w:trPr>
          <w:trHeight w:val="114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– работа в области педагогики, филологии. </w:t>
            </w:r>
          </w:p>
        </w:tc>
      </w:tr>
      <w:tr>
        <w:trPr>
          <w:trHeight w:val="114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государственной политики в сфере развития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контроля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городов и районов области за исполнением законодательства о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архивов и документации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17-01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7"/>
        <w:gridCol w:w="9103"/>
      </w:tblGrid>
      <w:tr>
        <w:trPr>
          <w:trHeight w:val="52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72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Образование, право, гуманитарные науки, социальные науки, экономика и бизнес. </w:t>
            </w:r>
          </w:p>
        </w:tc>
      </w:tr>
      <w:tr>
        <w:trPr>
          <w:trHeight w:val="114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Функциональные направления должности – работа в сфере документационного оборота.</w:t>
            </w:r>
          </w:p>
        </w:tc>
      </w:tr>
      <w:tr>
        <w:trPr>
          <w:trHeight w:val="114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государственном регулировании, реализации государственных программ в области архивного дела и документирования.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деятельности государственных и негосударственных юридических лиц, физических лиц в сфере архивного дела и документирования.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архитектуры и градостроительства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18-01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9285"/>
      </w:tblGrid>
      <w:tr>
        <w:trPr>
          <w:trHeight w:val="525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8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Архитектура, строительство. </w:t>
            </w:r>
          </w:p>
        </w:tc>
      </w:tr>
      <w:tr>
        <w:trPr>
          <w:trHeight w:val="114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сферах архитектуры, градостроительства,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государственной архитектурно-градостроительной политики, направленной на решение текущих и перспективных задач комплексного социально- экономического развития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выполнения работ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по работе с организациями в сфере архитектурно- градостроительной.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по вопросам молодежной политики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19-01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8"/>
        <w:gridCol w:w="9042"/>
      </w:tblGrid>
      <w:tr>
        <w:trPr>
          <w:trHeight w:val="525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945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Образование, гуманитарные науки, право, искусство, социальные науки, экономика и бизнес, естественные науки, технические науки и технологии, сельскохозяйственные науки, услуги, здравоохранение и социальное обеспечение.</w:t>
            </w:r>
          </w:p>
        </w:tc>
      </w:tr>
      <w:tr>
        <w:trPr>
          <w:trHeight w:val="114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2.Функциональные направления должности - работа в области молодежной политики и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и реализации государственной молодежной политики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контроля за выполнением вопросов, входящих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в сфере молодежной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по делам религий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20-01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8901"/>
      </w:tblGrid>
      <w:tr>
        <w:trPr>
          <w:trHeight w:val="525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Религиоведение, теология, право, социальные науки, экономика и бизнес, образование, технические науки и технологии.</w:t>
            </w:r>
          </w:p>
        </w:tc>
      </w:tr>
      <w:tr>
        <w:trPr>
          <w:trHeight w:val="114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сфере религии и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по изучению и анализу религиозной ситуации в регионе, деятельности религиозных объединений, духовных учебных заведений и миссионеров, действующих на территории области, взаимодействие с городским и районными местными исполнительными органами, правоохранительными и другими государственными органами по вопросам взаимодействия с религиозными объединениями, осуществление работы по разъяснению среди населения области государственной политики в сфере религии.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по защите прав детей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21-01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9224"/>
      </w:tblGrid>
      <w:tr>
        <w:trPr>
          <w:trHeight w:val="52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Образование, право, гуманитарные науки, государственное и местное управление.</w:t>
            </w:r>
          </w:p>
        </w:tc>
      </w:tr>
      <w:tr>
        <w:trPr>
          <w:trHeight w:val="11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сферах образования, медицинской, юридической,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и реализации государственной политики в области защиты прав детей, государственных программ в области обеспечения охраны прав детей, в пределах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деятельности местных исполнительных органов по вопросам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туризма Южно-Казахстанской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22-01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7"/>
        <w:gridCol w:w="9083"/>
      </w:tblGrid>
      <w:tr>
        <w:trPr>
          <w:trHeight w:val="525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Туризм, образование, право, экономика, финансы, международные отношения, государственное и местное управление.</w:t>
            </w:r>
          </w:p>
        </w:tc>
      </w:tr>
      <w:tr>
        <w:trPr>
          <w:trHeight w:val="114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Функциональные направления должности - работа в сферах туризма, экономической, педагогической, юридической, государственного управления.</w:t>
            </w:r>
          </w:p>
        </w:tc>
      </w:tr>
      <w:tr>
        <w:trPr>
          <w:trHeight w:val="114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и реализации государственной политики в области развития туризма, государственных программ в области туризма, в пределах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деятельности местных исполнительных органов по вопросам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руководителя управления по инспекции труда Южно-Казахстанской области – главного государственного инспектора труда области,</w:t>
      </w:r>
      <w:r>
        <w:br/>
      </w:r>
      <w:r>
        <w:rPr>
          <w:rFonts w:ascii="Times New Roman"/>
          <w:b/>
          <w:i w:val="false"/>
          <w:color w:val="000000"/>
        </w:rPr>
        <w:t>
      1 единица, Д-0-1 № 23-01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9022"/>
      </w:tblGrid>
      <w:tr>
        <w:trPr>
          <w:trHeight w:val="525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Право, технические науки и технологии, экономика, государственное и местное управление</w:t>
            </w:r>
          </w:p>
        </w:tc>
      </w:tr>
      <w:tr>
        <w:trPr>
          <w:trHeight w:val="114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конституционных законов Республики Казахстан от 16 октября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Парламенте Республики Казахстан и статусе его депутатов»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Правительстве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Президенте 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от 24 марта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нормативных правовых актах»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 июля 1998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борьбе с коррупцией»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23 июля 1999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27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процедурах»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 12 января 2007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порядке рассмотрения обращений физических и юридических лиц»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«Казахстан – 2050»: новый политический курс состоявшегося 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0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Функциональные направления должности - работа в системе охраны труда, в сферах юридической и государственного управления. </w:t>
            </w:r>
          </w:p>
        </w:tc>
      </w:tr>
      <w:tr>
        <w:trPr>
          <w:trHeight w:val="114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и реализации государственной политики в области охраны и безопасности труда, в пределах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государственного контроля за соблюдением работодателями, независимо от форм собственности,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деятельности местных исполнительных органов по вопросам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Способность прогнозировать и планировать, организовывать, контролировать и мотивировать работу подчиненных.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