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2e77" w14:textId="0ed2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2014 года № 363-V. Зарегистрировано Департаментом юстиции Атырауской области 16 января 2015 года № 3084. Утратило силу решением Курмангазинского районного маслихата Атырауской области от 15 сентября 2015 года № 447-V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Курмангазинского районного маслихата Атырауской области от 15.09.2015 № </w:t>
      </w:r>
      <w:r>
        <w:rPr>
          <w:rFonts w:ascii="Times New Roman"/>
          <w:b w:val="false"/>
          <w:i w:val="false"/>
          <w:color w:val="000000"/>
          <w:sz w:val="28"/>
        </w:rPr>
        <w:t>447-V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жилищной помощи малообеспеченным семьям (гражданам), проживающим в Курмангазинском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(председатель Ш. Жалелов)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ХХХІІІ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Шакупов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декабря 2014 года № 363-V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363-V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(гражданам), проживающим в Курмангазинском районе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постановлениями Правительства Республики Казахстан от 5 марта 2014 года № 185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государственных услуг в сфере жилищно-коммунального хозяйства"</w:t>
      </w:r>
      <w:r>
        <w:rPr>
          <w:rFonts w:ascii="Times New Roman"/>
          <w:b w:val="false"/>
          <w:i w:val="false"/>
          <w:color w:val="000000"/>
          <w:sz w:val="28"/>
        </w:rPr>
        <w:t>, от 30 декабря 2009 года № 2314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>,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компенсации повышения тарифов абонентской платы за оказание услуг телекоммуникаций социально защищаемым гражданам"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размер и порядок оказания жилищной помощи малообеспеченным семьям (гражданам), проживающим в Курмангазинском районе.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расходы на содержание общего имущества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государственное учреждение "Отдел занятости и социальных программ Курмангазинского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услугополучатели - малообеспеченная семья (гражданин), постоянно проживающие в Курмангазинском районе, имеющие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исключен - решением Курмангазинского районного маслихата Атырауской области от 03.02.2015 № </w:t>
      </w:r>
      <w:r>
        <w:rPr>
          <w:rFonts w:ascii="Times New Roman"/>
          <w:b w:val="false"/>
          <w:i w:val="false"/>
          <w:color w:val="000000"/>
          <w:sz w:val="28"/>
        </w:rPr>
        <w:t>374-V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ЭЦП - Электронная цифровая подпись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Курмангазинского районного маслихата Атырауской области от 03.02.2015 № </w:t>
      </w:r>
      <w:r>
        <w:rPr>
          <w:rFonts w:ascii="Times New Roman"/>
          <w:b w:val="false"/>
          <w:i w:val="false"/>
          <w:color w:val="00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- отношение предельно-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норм расходов на содержание жилых помещений (квартир) и потребление коммунальных услуг и услуг связи устанавливается коммунальными предприятиями.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необходимых для оказания назначения жилищной помощи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- www.egov.kz: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предоставляется за счет средств местного бюджета малообеспеченным семьям (гражданам), постоянно проживающим в Курмангазинском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Курмангазинского районного маслихата Атырауской области от 03.02.2015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374-V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Исчисление совокупного дохода не производится в случае представления заявителем неполных или недостоверных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в десятидневный срок информирует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претендующего на получение жилищной помощи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исчисления совокупного дохода семьи (гражданина) определяется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от 5 декабря 2011 года № 471.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жилищной помощи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Выплата жилищной помощи осуществляется через банки второго уровня.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жилищной помощи малообеспеченным семьям (гражданам), проживающим в Курмангазинском районе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назначении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проживающей по адресу: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содержания жилища и потребленные жилищно-коммунальные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713"/>
        <w:gridCol w:w="2564"/>
        <w:gridCol w:w="2565"/>
        <w:gridCol w:w="256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  <w:bookmarkEnd w:id="9"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необходимые документы в количестве 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_______________,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"____" _______ 20___ г. Подпись заявителя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жилищной помощи малообеспеченным семьям (гражданам), проживающим в Курмангазинском районе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подтверждающих доходы семьи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942"/>
        <w:gridCol w:w="6724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предоставления справки не требуется, работник ЦОНа получает из соответствующих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в средних учебных заведениях копия справки, подтверждающей доходы от стипендии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