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9f9f" w14:textId="0859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декабря 2014 года № 361-V. Зарегистрировано Департаментом юстиции Атырауской области 16 января 2015 года № 3083. Утратило силу решением Курмангазинского районного маслихата Атырауской области от 13 января 2016 года № 500-V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500-V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- 6 187 582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- 1 247 010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- 4 890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- 6 300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- 4 929 382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- 6 227 795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- 14 865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-55 078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- 55 078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- 40 213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Курмангазинского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391-V;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420-V; </w:t>
      </w:r>
      <w:r>
        <w:rPr>
          <w:rFonts w:ascii="Times New Roman"/>
          <w:b w:val="false"/>
          <w:i w:val="false"/>
          <w:color w:val="ff0000"/>
          <w:sz w:val="28"/>
        </w:rPr>
        <w:t xml:space="preserve">15.09.2015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435-V;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25.11.2015 № </w:t>
      </w:r>
      <w:r>
        <w:rPr>
          <w:rFonts w:ascii="Times New Roman"/>
          <w:b w:val="false"/>
          <w:i w:val="false"/>
          <w:color w:val="ff0000"/>
          <w:sz w:val="28"/>
        </w:rPr>
        <w:t>466-V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2015 год норматив общей суммы поступлений общегосударственных налогов в бюджет района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- 50%.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на 2015 год объемы субвенций, передаваемых из областного бюджета в районный бюджет в сумме 2 767 726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Специалистам социального обеспечения, образования и культуры, являющимся гражданскими служащими и работающим в сельских населенных пунктах установить повышение окладов и тарифных ставок на двадцать пять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в размере 5000 тысяч тенге социальную помощь для приобретения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решением Курмангазинского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>391-V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районном бюджете на 2015 год предусмотрены целевые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231 971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134 912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47 343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2 000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4 277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4 488 тысяч тенге -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11 795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6 026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594 тысяч тенге - на содержание штатной численности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Курмангазинского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391-V;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420-V; </w:t>
      </w:r>
      <w:r>
        <w:rPr>
          <w:rFonts w:ascii="Times New Roman"/>
          <w:b w:val="false"/>
          <w:i w:val="false"/>
          <w:color w:val="ff0000"/>
          <w:sz w:val="28"/>
        </w:rPr>
        <w:t xml:space="preserve">15.09.2015 № </w:t>
      </w:r>
      <w:r>
        <w:rPr>
          <w:rFonts w:ascii="Times New Roman"/>
          <w:b w:val="false"/>
          <w:i w:val="false"/>
          <w:color w:val="ff0000"/>
          <w:sz w:val="28"/>
        </w:rPr>
        <w:t>435-V;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25.11.2015 № </w:t>
      </w:r>
      <w:r>
        <w:rPr>
          <w:rFonts w:ascii="Times New Roman"/>
          <w:b w:val="false"/>
          <w:i w:val="false"/>
          <w:color w:val="ff0000"/>
          <w:sz w:val="28"/>
        </w:rPr>
        <w:t>466-V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районном бюджете на 2015 год предусмотрены бюджетные кредиты в сумме 17 502 тысяч тенге местным исполнительным органам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Курмангазинского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>391-V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22.06.2015 № </w:t>
      </w:r>
      <w:r>
        <w:rPr>
          <w:rFonts w:ascii="Times New Roman"/>
          <w:b w:val="false"/>
          <w:i w:val="false"/>
          <w:color w:val="ff0000"/>
          <w:sz w:val="28"/>
        </w:rPr>
        <w:t>420-V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районном бюджете на 2015 год предусмотрены целевые текущие трансферты в сумме 7 626 тысяч тенге на ремонт социально-культурных объектов в рамках "Дорожной карты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решениями Курмангазинского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391-V;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420-V; </w:t>
      </w:r>
      <w:r>
        <w:rPr>
          <w:rFonts w:ascii="Times New Roman"/>
          <w:b w:val="false"/>
          <w:i w:val="false"/>
          <w:color w:val="ff0000"/>
          <w:sz w:val="28"/>
        </w:rPr>
        <w:t xml:space="preserve">15.09.2015 № </w:t>
      </w:r>
      <w:r>
        <w:rPr>
          <w:rFonts w:ascii="Times New Roman"/>
          <w:b w:val="false"/>
          <w:i w:val="false"/>
          <w:color w:val="ff0000"/>
          <w:sz w:val="28"/>
        </w:rPr>
        <w:t>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районном бюджете на 2015 год предусмотрены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90 759 тысяч тенге - на обеспечение горячим питанием учащихся детей из малообеспеченных семей и детей с 1 по 4 классы;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2 400 тысяч тенге - 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300 тысяч тенге - на материальную помощь участникам Великой Отечественной войны в связи с празднованием 70-летия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 тысяч тенге - на материальную помощь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1 025 814 тысяч тенге - на капитальный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17 016 тысяч тенге - на установку и содержание интернет сети аппаратов сельских округов и школ в Азгирском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37 920 тысяч тенге -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17 088 тысяч тенге - на систему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6 849 тысяч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464 тысяч тенге - на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2 000 тысяч тенге - на внедрение социальной помощи отдельным категориям нуждающихся граждан по решениям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3 573 тысяч тенге -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9 612 тысяч тенге - на возмещение владельцам стоимости изымаемых и уничтожаемых больных животных, продуктов и сыръя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7 947 тысяч тенге - на организацию летнего отдыха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8 919 тысяч тенге - на организацию молодежной практики, социально-рабочих мест и переподготовку;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30 000 тысяч тенге - на оснащение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58 244 тысяч тенге -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подготовку технических документов водоочистных сооружений и водопроводных линий в населенных пунктах - 35 122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трансферты органам местного самоуправления - 25 800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решениями Курмангазинского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391-V;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420-V; </w:t>
      </w:r>
      <w:r>
        <w:rPr>
          <w:rFonts w:ascii="Times New Roman"/>
          <w:b w:val="false"/>
          <w:i w:val="false"/>
          <w:color w:val="ff0000"/>
          <w:sz w:val="28"/>
        </w:rPr>
        <w:t xml:space="preserve">15.09.2015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435-V;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466-V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13. Учесть, что в районном бюджете на 2015 год из областного бюджета предусмотрены целевые трансферты развития в сумме 382 484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49 619 тысяч тенге - на развитие системы водоснабжения и водоотведения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267 451 тысяч тенге - на проектирование и (или) строительство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55 977 тысяч тенге - на реконструкцию сельского клуба в Енбекшинском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3 657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3 000 тысяч тенге - на продолжение разработки проектно-сметной документации для строительства 3 (трех) пешеходных переходов.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решением Курмангазинского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391-V;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22.06.2015 № </w:t>
      </w:r>
      <w:r>
        <w:rPr>
          <w:rFonts w:ascii="Times New Roman"/>
          <w:b w:val="false"/>
          <w:i w:val="false"/>
          <w:color w:val="ff0000"/>
          <w:sz w:val="28"/>
        </w:rPr>
        <w:t>420-V;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15.09.2015 № </w:t>
      </w:r>
      <w:r>
        <w:rPr>
          <w:rFonts w:ascii="Times New Roman"/>
          <w:b w:val="false"/>
          <w:i w:val="false"/>
          <w:color w:val="ff0000"/>
          <w:sz w:val="28"/>
        </w:rPr>
        <w:t>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исключен - решением Курмангазинского районного маслихата Атырауской области от 15.09.2015 № </w:t>
      </w:r>
      <w:r>
        <w:rPr>
          <w:rFonts w:ascii="Times New Roman"/>
          <w:b w:val="false"/>
          <w:i w:val="false"/>
          <w:color w:val="000000"/>
          <w:sz w:val="28"/>
        </w:rPr>
        <w:t>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перечень местных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объемы финансирования бюджетных программ через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Утвердить перечень программ развития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Утвердить трансферты органов местного самоуправления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Шакупов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Сұлтанияев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Курмангазинского районного маслихата Атырауской области от 25.11.2015 № </w:t>
      </w:r>
      <w:r>
        <w:rPr>
          <w:rFonts w:ascii="Times New Roman"/>
          <w:b w:val="false"/>
          <w:i w:val="false"/>
          <w:color w:val="ff0000"/>
          <w:sz w:val="28"/>
        </w:rPr>
        <w:t>466-V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21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65"/>
        <w:gridCol w:w="1236"/>
        <w:gridCol w:w="5374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65"/>
        <w:gridCol w:w="1236"/>
        <w:gridCol w:w="5374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Курмангазинского районного маслихата Атырауской области от 25.11.2015 № </w:t>
      </w:r>
      <w:r>
        <w:rPr>
          <w:rFonts w:ascii="Times New Roman"/>
          <w:b w:val="false"/>
          <w:i w:val="false"/>
          <w:color w:val="ff0000"/>
          <w:sz w:val="28"/>
        </w:rPr>
        <w:t>466-V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Курмангазинского районного маслихата Атырауской области от 25.11.2015 № </w:t>
      </w:r>
      <w:r>
        <w:rPr>
          <w:rFonts w:ascii="Times New Roman"/>
          <w:b w:val="false"/>
          <w:i w:val="false"/>
          <w:color w:val="ff0000"/>
          <w:sz w:val="28"/>
        </w:rPr>
        <w:t>466-V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1"/>
        <w:gridCol w:w="941"/>
        <w:gridCol w:w="4664"/>
        <w:gridCol w:w="27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подводящих линий водоснабжения к домам в населенных пунктах Азгирского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насосной станции 1-го подъема в селе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Д. 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селе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и внутрипоселковых водопроводных линий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стройтельство водоочистных сооружений и внутрипоселковых водопроводных сетей в с.Жыланды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7 в соответствии с решением Курмангазинского районного маслихата Атырауской области от 25.11.2015 № </w:t>
      </w:r>
      <w:r>
        <w:rPr>
          <w:rFonts w:ascii="Times New Roman"/>
          <w:b w:val="false"/>
          <w:i w:val="false"/>
          <w:color w:val="ff0000"/>
          <w:sz w:val="28"/>
        </w:rPr>
        <w:t>466-V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2311"/>
        <w:gridCol w:w="1451"/>
        <w:gridCol w:w="1452"/>
        <w:gridCol w:w="1452"/>
        <w:gridCol w:w="1452"/>
        <w:gridCol w:w="14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бюджетная 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налоговые поспупления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161"/>
        <w:gridCol w:w="1357"/>
        <w:gridCol w:w="2156"/>
        <w:gridCol w:w="1357"/>
        <w:gridCol w:w="1358"/>
        <w:gridCol w:w="13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бюджетная 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налоговые поспупления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2311"/>
        <w:gridCol w:w="1451"/>
        <w:gridCol w:w="1452"/>
        <w:gridCol w:w="1452"/>
        <w:gridCol w:w="1452"/>
        <w:gridCol w:w="14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бюджетная 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налоговые поспупления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161"/>
        <w:gridCol w:w="1357"/>
        <w:gridCol w:w="1357"/>
        <w:gridCol w:w="1357"/>
        <w:gridCol w:w="1358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бюджетная 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налоговые поспупления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