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bf8a" w14:textId="312b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24 декабря 2014 года № 228-V. Зарегистрировано Департаментом юстиции Атырауской области 19 января 2015 года № 3092. Утратило силу решением Исатайского районного маслихата Атырауской области от 13 января 2016 года № 308-V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Утратило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силу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Исатайского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районного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Атырауской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области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</w:t>
      </w:r>
      <w:r>
        <w:rPr>
          <w:rFonts w:ascii="Times New Roman"/>
          <w:b w:val="false"/>
          <w:i w:val="false"/>
          <w:color w:val="ff0000"/>
          <w:sz w:val="28"/>
        </w:rPr>
        <w:t xml:space="preserve"> 13.01.2016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308-V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2015-2017 годы, на XXVII сессии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4 297 434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1 327 864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2 953 336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4 310 999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37 361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26.06.2015 № </w:t>
      </w:r>
      <w:r>
        <w:rPr>
          <w:rFonts w:ascii="Times New Roman"/>
          <w:b w:val="false"/>
          <w:i w:val="false"/>
          <w:color w:val="000000"/>
          <w:sz w:val="28"/>
        </w:rPr>
        <w:t>261-V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18.09.2015 № </w:t>
      </w:r>
      <w:r>
        <w:rPr>
          <w:rFonts w:ascii="Times New Roman"/>
          <w:b w:val="false"/>
          <w:i w:val="false"/>
          <w:color w:val="000000"/>
          <w:sz w:val="28"/>
        </w:rPr>
        <w:t>278-V;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19.11.2015 № </w:t>
      </w:r>
      <w:r>
        <w:rPr>
          <w:rFonts w:ascii="Times New Roman"/>
          <w:b w:val="false"/>
          <w:i w:val="false"/>
          <w:color w:val="000000"/>
          <w:sz w:val="28"/>
        </w:rPr>
        <w:t>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2015 год норматив общей суммы поступлений общегосударственных налогов в районный бюджет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60%.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Исатайского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278-V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19.11.2015 № </w:t>
      </w:r>
      <w:r>
        <w:rPr>
          <w:rFonts w:ascii="Times New Roman"/>
          <w:b w:val="false"/>
          <w:i w:val="false"/>
          <w:color w:val="000000"/>
          <w:sz w:val="28"/>
        </w:rPr>
        <w:t>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2015 год объем субвенций передаваемый из областного бюджета в районный бюджет в сумме – 716 013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137 803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100 910 тысяч тенге – на реализацию государственного образовательного заказа в дошкольных организациях образования (из них: 4 255 тысяч тенге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38 378 тысяч тенге – на повышение оплаты труда учителям, прошедшим повышение квалификации по трехуровневой системе (из них: 2 226 тысяч тенге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849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7 074 тысяч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6 265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3 090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922 тысяч тенге – на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26.06.2015 № </w:t>
      </w:r>
      <w:r>
        <w:rPr>
          <w:rFonts w:ascii="Times New Roman"/>
          <w:b w:val="false"/>
          <w:i w:val="false"/>
          <w:color w:val="000000"/>
          <w:sz w:val="28"/>
        </w:rPr>
        <w:t>261-V</w:t>
      </w:r>
      <w:r>
        <w:rPr>
          <w:rFonts w:ascii="Times New Roman"/>
          <w:b w:val="false"/>
          <w:i w:val="false"/>
          <w:color w:val="ff0000"/>
          <w:sz w:val="28"/>
        </w:rPr>
        <w:t xml:space="preserve"> ;</w:t>
      </w:r>
      <w:r>
        <w:rPr>
          <w:rFonts w:ascii="Times New Roman"/>
          <w:b w:val="false"/>
          <w:i w:val="false"/>
          <w:color w:val="800000"/>
          <w:sz w:val="28"/>
        </w:rPr>
        <w:t xml:space="preserve"> от 18.09.2015 № </w:t>
      </w:r>
      <w:r>
        <w:rPr>
          <w:rFonts w:ascii="Times New Roman"/>
          <w:b w:val="false"/>
          <w:i w:val="false"/>
          <w:color w:val="000000"/>
          <w:sz w:val="28"/>
        </w:rPr>
        <w:t>278-V;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19.11.2015 № </w:t>
      </w:r>
      <w:r>
        <w:rPr>
          <w:rFonts w:ascii="Times New Roman"/>
          <w:b w:val="false"/>
          <w:i w:val="false"/>
          <w:color w:val="000000"/>
          <w:sz w:val="28"/>
        </w:rPr>
        <w:t>283-V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решением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в рамках "Дорожной карты занятости 2020" на 2015 год предусмотрены целевые текущие трансферты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сумме 4 344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26.06.2015 № </w:t>
      </w:r>
      <w:r>
        <w:rPr>
          <w:rFonts w:ascii="Times New Roman"/>
          <w:b w:val="false"/>
          <w:i w:val="false"/>
          <w:color w:val="000000"/>
          <w:sz w:val="28"/>
        </w:rPr>
        <w:t>261-V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800000"/>
          <w:sz w:val="28"/>
        </w:rPr>
        <w:t xml:space="preserve"> от 18.09.2015 № </w:t>
      </w:r>
      <w:r>
        <w:rPr>
          <w:rFonts w:ascii="Times New Roman"/>
          <w:b w:val="false"/>
          <w:i w:val="false"/>
          <w:color w:val="000000"/>
          <w:sz w:val="28"/>
        </w:rPr>
        <w:t>278-V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2015 год предусмотрены кредиты в сумме - 44 595 тысяч тенге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2015 год предусмотрены целевые текущие трансферты из областного бюджета в следующих объемах: цифры "9 600" заменить цифрами "8 016";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"3 369" заменить цифрами "3 089";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"849 500" заменить цифрами "1 146 071";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"2 000 – на возмещение (до 50%)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3 351 тысяч тенге –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48 663 тысяч тенге –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660 тысяч тенге –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материальную помощь участникам Великой Отечественной войны в связи с празднованием 70-летия Победы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материальную помощь лицам награжденным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92 434 тысяч тенге –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1 146 071 тысяч тенге –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17 639 тысяч тенге –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7 290 тысяч тенге –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6 166 тысяч тенге – на систему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8 016 тысяч тенге – на содержание пункта проведения единого национального тестирования на базе средней школы имени Абая в ауле Аккистау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794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3 089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материально-техническое оснащение государственного учреждения "Общеобразовательная средняя школа имени Жумабая Мырзагалиева" в селе Тущыкудык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2 393 тысяч тенге – на организацию летнего отдыха учащихся районным отделом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5 565 тысяч тенге – на организацию молодежной практики, социально рабочих мест и на переподготовку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27 722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Исатайского районного маслихата Атырауской области от 19.11.2015 № </w:t>
      </w:r>
      <w:r>
        <w:rPr>
          <w:rFonts w:ascii="Times New Roman"/>
          <w:b w:val="false"/>
          <w:i w:val="false"/>
          <w:color w:val="000000"/>
          <w:sz w:val="28"/>
        </w:rPr>
        <w:t>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и дополнениями, внесенными решениями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26.06.2015 № </w:t>
      </w:r>
      <w:r>
        <w:rPr>
          <w:rFonts w:ascii="Times New Roman"/>
          <w:b w:val="false"/>
          <w:i w:val="false"/>
          <w:color w:val="000000"/>
          <w:sz w:val="28"/>
        </w:rPr>
        <w:t>261-V</w:t>
      </w:r>
      <w:r>
        <w:rPr>
          <w:rFonts w:ascii="Times New Roman"/>
          <w:b w:val="false"/>
          <w:i w:val="false"/>
          <w:color w:val="ff0000"/>
          <w:sz w:val="28"/>
        </w:rPr>
        <w:t>; от 18.09</w:t>
      </w:r>
      <w:r>
        <w:rPr>
          <w:rFonts w:ascii="Times New Roman"/>
          <w:b w:val="false"/>
          <w:i w:val="false"/>
          <w:color w:val="800000"/>
          <w:sz w:val="28"/>
        </w:rPr>
        <w:t xml:space="preserve">.2015 № </w:t>
      </w:r>
      <w:r>
        <w:rPr>
          <w:rFonts w:ascii="Times New Roman"/>
          <w:b w:val="false"/>
          <w:i w:val="false"/>
          <w:color w:val="000000"/>
          <w:sz w:val="28"/>
        </w:rPr>
        <w:t>278-V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19.11.2015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2015 год предусмотрены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218 340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271 654 тысяч тенге –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48 636 тысяч тенге – на реконструкцию усиления бровки дамбы канала Акай с углублением котлована Манаш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- на разработку проектно-сметной документации для строительства пешеходного перехода проходящий над железной дорогой;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7 680 тысяч тенге – на разработку проектно-сметной документации для строительство инженерно-коммуникационной инфраструктуры и на строительство инженерно-коммуникационной инфраструктуры для жилищного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26.06.2015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261-V</w:t>
      </w:r>
      <w:r>
        <w:rPr>
          <w:rFonts w:ascii="Times New Roman"/>
          <w:b w:val="false"/>
          <w:i w:val="false"/>
          <w:color w:val="ff0000"/>
          <w:sz w:val="28"/>
        </w:rPr>
        <w:t>; о</w:t>
      </w:r>
      <w:r>
        <w:rPr>
          <w:rFonts w:ascii="Times New Roman"/>
          <w:b w:val="false"/>
          <w:i w:val="false"/>
          <w:color w:val="800000"/>
          <w:sz w:val="28"/>
        </w:rPr>
        <w:t xml:space="preserve">т 18.09.2015 № </w:t>
      </w:r>
      <w:r>
        <w:rPr>
          <w:rFonts w:ascii="Times New Roman"/>
          <w:b w:val="false"/>
          <w:i w:val="false"/>
          <w:color w:val="000000"/>
          <w:sz w:val="28"/>
        </w:rPr>
        <w:t>278-V;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19.11.2015 №  </w:t>
      </w:r>
      <w:r>
        <w:rPr>
          <w:rFonts w:ascii="Times New Roman"/>
          <w:b w:val="false"/>
          <w:i w:val="false"/>
          <w:color w:val="000000"/>
          <w:sz w:val="28"/>
        </w:rPr>
        <w:t xml:space="preserve">283-V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2015 год в сумме 25 283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повышение окладов и тарифных ставок на 25 процентов специалистам социального обеспечения, образования и культуры, являющихся гражданскими служащими и работающих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районных бюджетных программ, не подлежащих секвестру в процессе исполнения местного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объемы финансирования бюджетных программ аппарата акима района в городе, города районного значения, поселка, села, сельского округа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Произведенные кассовые расходы по администратору бюджетных программу 451 "Отдел занятости и социальных программ района (города областного значения)" в сумме 109 915 644 тенге 32 тиын перенести на администратор бюджетных программ 801 "Отдел занятости, социальных программ и регистрации актов гражданского состояния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решением Исатайского районного маслихата Атырауской области от 19.11.2015 № </w:t>
      </w:r>
      <w:r>
        <w:rPr>
          <w:rFonts w:ascii="Times New Roman"/>
          <w:b w:val="false"/>
          <w:i w:val="false"/>
          <w:color w:val="000000"/>
          <w:sz w:val="28"/>
        </w:rPr>
        <w:t>283-V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C. Мендигазие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Исатайского районного маслихата Атырауской области от 19.11.2015 № </w:t>
      </w:r>
      <w:r>
        <w:rPr>
          <w:rFonts w:ascii="Times New Roman"/>
          <w:b w:val="false"/>
          <w:i w:val="false"/>
          <w:color w:val="ff0000"/>
          <w:sz w:val="28"/>
        </w:rPr>
        <w:t>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64"/>
        <w:gridCol w:w="924"/>
        <w:gridCol w:w="9520"/>
        <w:gridCol w:w="2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4 297 434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1 327 864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1 058 050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1 027 998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4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7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2 953 336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2 953 336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57"/>
        <w:gridCol w:w="693"/>
        <w:gridCol w:w="757"/>
        <w:gridCol w:w="8643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4 310 999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283 535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</w:p>
        </w:tc>
      </w:tr>
      <w:tr>
        <w:trPr>
          <w:trHeight w:val="18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1 777 682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1 256 939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92 488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</w:p>
        </w:tc>
      </w:tr>
      <w:tr>
        <w:trPr>
          <w:trHeight w:val="18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</w:tr>
      <w:tr>
        <w:trPr>
          <w:trHeight w:val="18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640 263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  инфраструктуры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279 335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  инженерно-коммуникационной  инфраструктуры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 и иных платежей по займам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30"/>
        <w:gridCol w:w="688"/>
        <w:gridCol w:w="9434"/>
        <w:gridCol w:w="2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29"/>
        <w:gridCol w:w="708"/>
        <w:gridCol w:w="9440"/>
        <w:gridCol w:w="2266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-50 926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8"/>
        <w:gridCol w:w="645"/>
        <w:gridCol w:w="9885"/>
        <w:gridCol w:w="1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2013 442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1356 613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1149 410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1115 961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0"/>
        <w:gridCol w:w="735"/>
        <w:gridCol w:w="820"/>
        <w:gridCol w:w="8970"/>
        <w:gridCol w:w="1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2013 442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160 868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1408 699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1186 413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1186 413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1108 490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33 604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8"/>
        <w:gridCol w:w="735"/>
        <w:gridCol w:w="9878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1"/>
        <w:gridCol w:w="736"/>
        <w:gridCol w:w="800"/>
        <w:gridCol w:w="9027"/>
        <w:gridCol w:w="1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1"/>
        <w:gridCol w:w="736"/>
        <w:gridCol w:w="800"/>
        <w:gridCol w:w="9027"/>
        <w:gridCol w:w="1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8"/>
        <w:gridCol w:w="645"/>
        <w:gridCol w:w="9885"/>
        <w:gridCol w:w="1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2013 442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1356 613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1149 410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1115 961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652"/>
        <w:gridCol w:w="737"/>
        <w:gridCol w:w="822"/>
        <w:gridCol w:w="8999"/>
        <w:gridCol w:w="1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2013 442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160 868</w:t>
            </w:r>
          </w:p>
        </w:tc>
      </w:tr>
      <w:tr>
        <w:trPr>
          <w:trHeight w:val="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1408 699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1186 413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1186 413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1108 490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81 841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33 604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1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</w:p>
        </w:tc>
      </w:tr>
      <w:tr>
        <w:trPr>
          <w:trHeight w:val="1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1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8"/>
        <w:gridCol w:w="735"/>
        <w:gridCol w:w="9878"/>
        <w:gridCol w:w="1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1"/>
        <w:gridCol w:w="736"/>
        <w:gridCol w:w="800"/>
        <w:gridCol w:w="9027"/>
        <w:gridCol w:w="1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1"/>
        <w:gridCol w:w="736"/>
        <w:gridCol w:w="800"/>
        <w:gridCol w:w="9027"/>
        <w:gridCol w:w="1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42"/>
        <w:gridCol w:w="1034"/>
        <w:gridCol w:w="11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2015 год в разрезе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Исатайского районного маслихата Атырауской области от 19.11.2015 № </w:t>
      </w:r>
      <w:r>
        <w:rPr>
          <w:rFonts w:ascii="Times New Roman"/>
          <w:b w:val="false"/>
          <w:i w:val="false"/>
          <w:color w:val="ff0000"/>
          <w:sz w:val="28"/>
        </w:rPr>
        <w:t>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40"/>
      </w:tblGrid>
      <w:tr>
        <w:trPr>
          <w:trHeight w:val="705" w:hRule="atLeast"/>
        </w:trPr>
        <w:tc>
          <w:tcPr>
            <w:tcW w:w="1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55"/>
              <w:gridCol w:w="6389"/>
              <w:gridCol w:w="1753"/>
              <w:gridCol w:w="1336"/>
              <w:gridCol w:w="1524"/>
              <w:gridCol w:w="1323"/>
            </w:tblGrid>
            <w:tr>
              <w:trPr>
                <w:trHeight w:val="45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  программ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Аккистау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Исатай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Жанбай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Забурун</w:t>
                  </w:r>
                </w:p>
              </w:tc>
            </w:tr>
            <w:tr>
              <w:trPr>
                <w:trHeight w:val="1395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29 834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16 330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15 586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10 783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3 127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1 597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2 320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2 336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103 951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16 258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27 853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16 245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4 736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5 550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5 251</w:t>
                  </w:r>
                </w:p>
              </w:tc>
            </w:tr>
            <w:tr>
              <w:trPr>
                <w:trHeight w:val="1305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  государственного жилищного  фонда города районного  значения, поселка, села,  сельского округа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790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 населенных пунктов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9 431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109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733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санитарии населенных пунктов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715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350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и озеленение населенных пунктов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1 150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380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320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350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4 886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1 462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13 190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3 140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 и благоустройство объектов в рамках развития городов и сельских населенных пунктов по Дорожной карте занятости 2020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1 409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государственного органа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мер по содействию экономическому развитию регионов в рамках Программы "Развитие регионов"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8 625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1 388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2 905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1 144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11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</w:p>
              </w:tc>
              <w:tc>
                <w:tcPr>
                  <w:tcW w:w="63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32 826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6 427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8 337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3 530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1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196 744</w:t>
                  </w:r>
                </w:p>
              </w:tc>
              <w:tc>
                <w:tcPr>
                  <w:tcW w:w="13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48 837</w:t>
                  </w:r>
                </w:p>
              </w:tc>
              <w:tc>
                <w:tcPr>
                  <w:tcW w:w="1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77 144</w:t>
                  </w:r>
                </w:p>
              </w:tc>
              <w:tc>
                <w:tcPr>
                  <w:tcW w:w="13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43 861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55"/>
              <w:gridCol w:w="6216"/>
              <w:gridCol w:w="1355"/>
              <w:gridCol w:w="1377"/>
              <w:gridCol w:w="1613"/>
              <w:gridCol w:w="1664"/>
            </w:tblGrid>
            <w:tr>
              <w:trPr>
                <w:trHeight w:val="105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  программ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Нарын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Камыскала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Тущыкудук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  (тыс.тенге)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9 262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12 964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18 198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112 957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405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2 222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2 861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14 868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12 574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38 584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215 465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4 422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8 506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12 948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41 413</w:t>
                  </w:r>
                </w:p>
              </w:tc>
            </w:tr>
            <w:tr>
              <w:trPr>
                <w:trHeight w:val="138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 государственного жилищного фонда города районного значения, поселка, села, сельского округа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 населенных пунктов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220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949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696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12 418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санитарии населенных пунктов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195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319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370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2 449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и озеленение населенных пунктов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250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3 073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9 001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11 048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45 800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 и благоустройство объектов в рамках развития городов и сельских населенных пунктов по Дорожной карте занятости 2020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государственного органа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11 428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87 506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99 386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мер по содействию экономическому развитию регионов в рамках Программы "Развитие регионов"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1 240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3 660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4 745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23 707</w:t>
                  </w:r>
                </w:p>
              </w:tc>
            </w:tr>
            <w:tr>
              <w:trPr>
                <w:trHeight w:val="135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</w:p>
              </w:tc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18 811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11 490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81 421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1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37 878</w:t>
                  </w:r>
                </w:p>
              </w:tc>
              <w:tc>
                <w:tcPr>
                  <w:tcW w:w="1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61 803</w:t>
                  </w:r>
                </w:p>
              </w:tc>
              <w:tc>
                <w:tcPr>
                  <w:tcW w:w="1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188 846</w:t>
                  </w:r>
                </w:p>
              </w:tc>
              <w:tc>
                <w:tcPr>
                  <w:tcW w:w="16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655 113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