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88bd" w14:textId="8808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постановление акимата  Атырауской области от 13 февраля 2014 года № 43 "Об утверждении регламентов государственных услуг в области животноводства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252. Зарегистрировано Департаментом юстиции Атырауской области 24 сентября 2014 года № 2996. Утратило силу постановлением акимата Атырауской области от 13 ноября 2015 года № 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13.11.2015 № 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февраля 2014 года № 43 "</w:t>
      </w:r>
      <w:r>
        <w:rPr>
          <w:rFonts w:ascii="Times New Roman"/>
          <w:b w:val="false"/>
          <w:i w:val="false"/>
          <w:color w:val="0d0d0d"/>
          <w:sz w:val="28"/>
        </w:rPr>
        <w:t xml:space="preserve">Об утверждении регламентов государственных услуг в области </w:t>
      </w:r>
      <w:r>
        <w:rPr>
          <w:rFonts w:ascii="Times New Roman"/>
          <w:b w:val="false"/>
          <w:i w:val="false"/>
          <w:color w:val="000000"/>
          <w:sz w:val="28"/>
        </w:rPr>
        <w:t>животноводства по Атырауской области" (зарегистрировано в Реестре государственной регистрации нормативных правовых актов № 2886, опубликовано 29 апреля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о наличии личного подсобного хозяйства",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Справочник бизнес-процессов оказания государственной услуги "Выдача справок о наличии личного подсобного хозяйства"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2)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повышения продуктивности и качества продукции животноводства",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"Субсидирование повышения продуктивности и качества продукции животноводства"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3)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развития племенного животноводства",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"Субсидирование развития племенного животноводства"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акимата Атырауской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29 августа 2014 года № 252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справок о наличии личного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подсобного хозяйства"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29 августа 2014 года № 252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продуктивности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020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29 августа 2014 года № 252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продуктивности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племенного животноводства"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614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1567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29 августа 2014 года № 252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от 29 августа 2014 года № 252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 xml:space="preserve">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племенного животноводства"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61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9789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