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67413" w14:textId="1d674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предпринимательства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Атырауской области от 23 мая 2014 года № 152. Зарегистрировано Департаментом юстиции Атырауской области 23 июня 2014 года № 2940. Утратило силу постановлением Акимата Атырауской области от 22 мая 2015 года № 159</w:t>
      </w:r>
    </w:p>
    <w:p>
      <w:pPr>
        <w:spacing w:after="0"/>
        <w:ind w:left="0"/>
        <w:jc w:val="both"/>
      </w:pPr>
      <w:bookmarkStart w:name="z1" w:id="0"/>
      <w:r>
        <w:rPr>
          <w:rFonts w:ascii="Times New Roman"/>
          <w:b w:val="false"/>
          <w:i w:val="false"/>
          <w:color w:val="ff0000"/>
          <w:sz w:val="28"/>
        </w:rPr>
        <w:t xml:space="preserve">      Сноска. Утратило силу постановлением акимата Атырауской области от 22.05.2015 № </w:t>
      </w:r>
      <w:r>
        <w:rPr>
          <w:rFonts w:ascii="Times New Roman"/>
          <w:b w:val="false"/>
          <w:i w:val="false"/>
          <w:color w:val="000000"/>
          <w:sz w:val="28"/>
        </w:rPr>
        <w:t>159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16 Закона Республики Казахстан от 15 апреля 2013 года "О государственных услугах" акимат Атырауской области </w:t>
      </w:r>
      <w:r>
        <w:rPr>
          <w:rFonts w:ascii="Times New Roman"/>
          <w:b/>
          <w:i w:val="false"/>
          <w:color w:val="000000"/>
          <w:sz w:val="28"/>
        </w:rPr>
        <w:t>ПОСТАНОВЛЯЕТ:</w:t>
      </w:r>
      <w:r>
        <w:br/>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регламент государственной услуги "Предоставление субсидирования ставки вознаграждения в рамках программы "Дорожная карта бизнеса 2020"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регламент государственной услуги "Предоставление гарантий в рамках программы "Дорожная карта бизнеса 2020"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регламент государственной услуги "Предоставление грантов в рамках программы "Дорожная карта бизнеса 2020"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4) регламент государственной услуги "Предоставление поддержки по развитию производственной (индустриальной) инфраструктуры в рамках программы "Дорожная карта бизнеса 2020"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5) регламент государственной услуги "Предоставление субсидирования ставки вознаграждения в рамках программы "Развитие моногородов на 2012-2020 годы"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6) регламент государственной услуги "Предоставление грантов в рамках программы "Развитие моногородов на 2012-2020 годы"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7) регламент государственной услуги "Предоставление поддержки по развитию производственной (индустриальной) инфраструктуры в рамках программы "Развитие моногородов на 2012-2020 годы"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8) регламент государственной услуги "Предоставление микрокредитов в рамках программы "Развитие моногородов на 2012-2020 годы"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Контроль за исполнением настоящего постановления возложить на Дюсембаева Г.И. – первого заместителя акима Атырауской области.</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действия по истечении десяти календарных дней после дня его первого официального опубликования, но не ранее введения в действие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w:t>
      </w:r>
    </w:p>
    <w:bookmarkEnd w:id="0"/>
    <w:p>
      <w:pPr>
        <w:spacing w:after="0"/>
        <w:ind w:left="0"/>
        <w:jc w:val="both"/>
      </w:pPr>
      <w:r>
        <w:rPr>
          <w:rFonts w:ascii="Times New Roman"/>
          <w:b w:val="false"/>
          <w:i/>
          <w:color w:val="000000"/>
          <w:sz w:val="28"/>
        </w:rPr>
        <w:t>      Аким области                               Б. Измухамбетов</w:t>
      </w:r>
    </w:p>
    <w:bookmarkStart w:name="z12" w:id="1"/>
    <w:p>
      <w:pPr>
        <w:spacing w:after="0"/>
        <w:ind w:left="0"/>
        <w:jc w:val="both"/>
      </w:pPr>
      <w:r>
        <w:rPr>
          <w:rFonts w:ascii="Times New Roman"/>
          <w:b w:val="false"/>
          <w:i w:val="false"/>
          <w:color w:val="000000"/>
          <w:sz w:val="28"/>
        </w:rPr>
        <w:t>
Приложение 1 к постановлению</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xml:space="preserve">
от 23 мая 2014 года № 152  </w:t>
      </w:r>
    </w:p>
    <w:bookmarkEnd w:id="1"/>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xml:space="preserve">
от 23 мая 2014 года № 152 </w:t>
      </w:r>
    </w:p>
    <w:p>
      <w:pPr>
        <w:spacing w:after="0"/>
        <w:ind w:left="0"/>
        <w:jc w:val="left"/>
      </w:pPr>
      <w:r>
        <w:rPr>
          <w:rFonts w:ascii="Times New Roman"/>
          <w:b/>
          <w:i w:val="false"/>
          <w:color w:val="000000"/>
        </w:rPr>
        <w:t xml:space="preserve"> Регламент государственной услуги "Предоставление субсидирования ставки вознаграждения в рамках программы "Дорожная карта бизнеса 2020"</w:t>
      </w:r>
      <w:r>
        <w:br/>
      </w:r>
      <w:r>
        <w:rPr>
          <w:rFonts w:ascii="Times New Roman"/>
          <w:b/>
          <w:i w:val="false"/>
          <w:color w:val="000000"/>
        </w:rPr>
        <w:t>
1. Общие положения</w:t>
      </w:r>
    </w:p>
    <w:bookmarkStart w:name="z13" w:id="2"/>
    <w:p>
      <w:pPr>
        <w:spacing w:after="0"/>
        <w:ind w:left="0"/>
        <w:jc w:val="both"/>
      </w:pPr>
      <w:r>
        <w:rPr>
          <w:rFonts w:ascii="Times New Roman"/>
          <w:b w:val="false"/>
          <w:i w:val="false"/>
          <w:color w:val="000000"/>
          <w:sz w:val="28"/>
        </w:rPr>
        <w:t>
      1. Государственная услуга "Предоставление субсидирования ставки вознаграждения в рамках программы "Дорожная карта бизнеса 2020" (далее – государственная услуга) оказывается местным исполнительным органом области (далее - услугодатель).</w:t>
      </w:r>
      <w:r>
        <w:br/>
      </w:r>
      <w:r>
        <w:rPr>
          <w:rFonts w:ascii="Times New Roman"/>
          <w:b w:val="false"/>
          <w:i w:val="false"/>
          <w:color w:val="000000"/>
          <w:sz w:val="28"/>
        </w:rPr>
        <w:t>
      Прием заявлений и выдача результатаов оказания государственной услуги осуществляются канцелярией услугодателя.</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3. Результатом оказываемой государственной услуги является выписка из протокола заседания Регионального координационного совета.</w:t>
      </w:r>
    </w:p>
    <w:bookmarkEnd w:id="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Start w:name="z14" w:id="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субсидирования ставки вознаграждения в рамках программы "Дорожная карта бизнеса 2020",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входящий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1) ответственный работник канцелярии услугодателя принимает документы от услугополучателя. Если документы соответствуют указанным требованиям, то выдается копия заявления услугополучателю со штампом регистрации (входящий номер, дата) (не более 20 (двадцати) минут) и передает материалы руководителю услугодателя;</w:t>
      </w:r>
      <w:r>
        <w:br/>
      </w:r>
      <w:r>
        <w:rPr>
          <w:rFonts w:ascii="Times New Roman"/>
          <w:b w:val="false"/>
          <w:i w:val="false"/>
          <w:color w:val="000000"/>
          <w:sz w:val="28"/>
        </w:rPr>
        <w:t>
      Если документы не соответствуют указанным требованиям, то канцелярия услугодателя возвращает документы услугополучателю (не более 10 (десяти) минут);</w:t>
      </w:r>
      <w:r>
        <w:br/>
      </w:r>
      <w:r>
        <w:rPr>
          <w:rFonts w:ascii="Times New Roman"/>
          <w:b w:val="false"/>
          <w:i w:val="false"/>
          <w:color w:val="000000"/>
          <w:sz w:val="28"/>
        </w:rPr>
        <w:t>
</w:t>
      </w:r>
      <w:r>
        <w:rPr>
          <w:rFonts w:ascii="Times New Roman"/>
          <w:b w:val="false"/>
          <w:i w:val="false"/>
          <w:color w:val="000000"/>
          <w:sz w:val="28"/>
        </w:rPr>
        <w:t>
      2) руководитель ознакамливается с документами и передает ответственному исполнителю (не более 10 (десяти) минут);</w:t>
      </w:r>
      <w:r>
        <w:br/>
      </w:r>
      <w:r>
        <w:rPr>
          <w:rFonts w:ascii="Times New Roman"/>
          <w:b w:val="false"/>
          <w:i w:val="false"/>
          <w:color w:val="000000"/>
          <w:sz w:val="28"/>
        </w:rPr>
        <w:t>
</w:t>
      </w:r>
      <w:r>
        <w:rPr>
          <w:rFonts w:ascii="Times New Roman"/>
          <w:b w:val="false"/>
          <w:i w:val="false"/>
          <w:color w:val="000000"/>
          <w:sz w:val="28"/>
        </w:rPr>
        <w:t>
      3) ответственный исполнитель изучает документы и выносит на рассмотрение Регионального координационного совета (далее - РКС) (не более 12 (двенадцати) календарных дней);</w:t>
      </w:r>
      <w:r>
        <w:br/>
      </w:r>
      <w:r>
        <w:rPr>
          <w:rFonts w:ascii="Times New Roman"/>
          <w:b w:val="false"/>
          <w:i w:val="false"/>
          <w:color w:val="000000"/>
          <w:sz w:val="28"/>
        </w:rPr>
        <w:t>
</w:t>
      </w:r>
      <w:r>
        <w:rPr>
          <w:rFonts w:ascii="Times New Roman"/>
          <w:b w:val="false"/>
          <w:i w:val="false"/>
          <w:color w:val="000000"/>
          <w:sz w:val="28"/>
        </w:rPr>
        <w:t>
      4) РКС рассматривает проекты на соответствие критериям Программы "Дорожная карта бизнеса 2020" и в соответствии с приоритетами региона принимает решение о возможности (или невозможности) субсидирования. Решение РКС оформляется соответствующим протоколом и передается ответственному исполнителю (не более 2 (двух) календарных дней);</w:t>
      </w:r>
      <w:r>
        <w:br/>
      </w:r>
      <w:r>
        <w:rPr>
          <w:rFonts w:ascii="Times New Roman"/>
          <w:b w:val="false"/>
          <w:i w:val="false"/>
          <w:color w:val="000000"/>
          <w:sz w:val="28"/>
        </w:rPr>
        <w:t>
</w:t>
      </w:r>
      <w:r>
        <w:rPr>
          <w:rFonts w:ascii="Times New Roman"/>
          <w:b w:val="false"/>
          <w:i w:val="false"/>
          <w:color w:val="000000"/>
          <w:sz w:val="28"/>
        </w:rPr>
        <w:t>
      5) ответственный исполнитель направляет выписку из протокола РКС Финансовому агенту и в соответствующие Банки/Банк Развития, а также извещает услугополучателя о результатах рассмотрения проекта на РКС (в течение 1 (одного) календарного дня).</w:t>
      </w:r>
    </w:p>
    <w:bookmarkEnd w:id="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Start w:name="z21" w:id="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канцелярии услугодателя;</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4) РКС.</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субсидирования ставки вознаграждения в рамках программы "Дорожная карта бизнеса 2020"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4"/>
    <w:bookmarkStart w:name="z23" w:id="5"/>
    <w:p>
      <w:pPr>
        <w:spacing w:after="0"/>
        <w:ind w:left="0"/>
        <w:jc w:val="both"/>
      </w:pPr>
      <w:r>
        <w:rPr>
          <w:rFonts w:ascii="Times New Roman"/>
          <w:b w:val="false"/>
          <w:i w:val="false"/>
          <w:color w:val="000000"/>
          <w:sz w:val="28"/>
        </w:rPr>
        <w:t>
Приложение 1 к регламенту государственной</w:t>
      </w:r>
      <w:r>
        <w:br/>
      </w:r>
      <w:r>
        <w:rPr>
          <w:rFonts w:ascii="Times New Roman"/>
          <w:b w:val="false"/>
          <w:i w:val="false"/>
          <w:color w:val="000000"/>
          <w:sz w:val="28"/>
        </w:rPr>
        <w:t xml:space="preserve">
услуги "Предоставление субсидирования  </w:t>
      </w:r>
      <w:r>
        <w:br/>
      </w:r>
      <w:r>
        <w:rPr>
          <w:rFonts w:ascii="Times New Roman"/>
          <w:b w:val="false"/>
          <w:i w:val="false"/>
          <w:color w:val="000000"/>
          <w:sz w:val="28"/>
        </w:rPr>
        <w:t>
ставки вознаграждения в рамках программы</w:t>
      </w:r>
      <w:r>
        <w:br/>
      </w:r>
      <w:r>
        <w:rPr>
          <w:rFonts w:ascii="Times New Roman"/>
          <w:b w:val="false"/>
          <w:i w:val="false"/>
          <w:color w:val="000000"/>
          <w:sz w:val="28"/>
        </w:rPr>
        <w:t xml:space="preserve">
"Дорожная карта бизнеса 2020"    </w:t>
      </w:r>
    </w:p>
    <w:bookmarkEnd w:id="5"/>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drawing>
          <wp:inline distT="0" distB="0" distL="0" distR="0">
            <wp:extent cx="7404100" cy="601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6019800"/>
                    </a:xfrm>
                    <a:prstGeom prst="rect">
                      <a:avLst/>
                    </a:prstGeom>
                  </pic:spPr>
                </pic:pic>
              </a:graphicData>
            </a:graphic>
          </wp:inline>
        </w:drawing>
      </w:r>
    </w:p>
    <w:bookmarkStart w:name="z24" w:id="6"/>
    <w:p>
      <w:pPr>
        <w:spacing w:after="0"/>
        <w:ind w:left="0"/>
        <w:jc w:val="both"/>
      </w:pPr>
      <w:r>
        <w:rPr>
          <w:rFonts w:ascii="Times New Roman"/>
          <w:b w:val="false"/>
          <w:i w:val="false"/>
          <w:color w:val="000000"/>
          <w:sz w:val="28"/>
        </w:rPr>
        <w:t>
Приложение 2 к регламенту государственной</w:t>
      </w:r>
      <w:r>
        <w:br/>
      </w:r>
      <w:r>
        <w:rPr>
          <w:rFonts w:ascii="Times New Roman"/>
          <w:b w:val="false"/>
          <w:i w:val="false"/>
          <w:color w:val="000000"/>
          <w:sz w:val="28"/>
        </w:rPr>
        <w:t xml:space="preserve">
услуги "Предоставление субсидирования  </w:t>
      </w:r>
      <w:r>
        <w:br/>
      </w:r>
      <w:r>
        <w:rPr>
          <w:rFonts w:ascii="Times New Roman"/>
          <w:b w:val="false"/>
          <w:i w:val="false"/>
          <w:color w:val="000000"/>
          <w:sz w:val="28"/>
        </w:rPr>
        <w:t>
ставки вознаграждения в рамках программы</w:t>
      </w:r>
      <w:r>
        <w:br/>
      </w:r>
      <w:r>
        <w:rPr>
          <w:rFonts w:ascii="Times New Roman"/>
          <w:b w:val="false"/>
          <w:i w:val="false"/>
          <w:color w:val="000000"/>
          <w:sz w:val="28"/>
        </w:rPr>
        <w:t xml:space="preserve">
"Дорожная карта бизнеса 2020"     </w:t>
      </w:r>
    </w:p>
    <w:bookmarkEnd w:id="6"/>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Предоставление субсидирования ставки вознаграждения в рамках программы "Дорожная карта бизнеса 2020"</w:t>
      </w:r>
    </w:p>
    <w:p>
      <w:pPr>
        <w:spacing w:after="0"/>
        <w:ind w:left="0"/>
        <w:jc w:val="both"/>
      </w:pPr>
      <w:r>
        <w:drawing>
          <wp:inline distT="0" distB="0" distL="0" distR="0">
            <wp:extent cx="92202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9220200" cy="7835900"/>
                    </a:xfrm>
                    <a:prstGeom prst="rect">
                      <a:avLst/>
                    </a:prstGeom>
                  </pic:spPr>
                </pic:pic>
              </a:graphicData>
            </a:graphic>
          </wp:inline>
        </w:drawing>
      </w:r>
    </w:p>
    <w:p>
      <w:pPr>
        <w:spacing w:after="0"/>
        <w:ind w:left="0"/>
        <w:jc w:val="both"/>
      </w:pPr>
      <w:r>
        <w:drawing>
          <wp:inline distT="0" distB="0" distL="0" distR="0">
            <wp:extent cx="75819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581900" cy="2387600"/>
                    </a:xfrm>
                    <a:prstGeom prst="rect">
                      <a:avLst/>
                    </a:prstGeom>
                  </pic:spPr>
                </pic:pic>
              </a:graphicData>
            </a:graphic>
          </wp:inline>
        </w:drawing>
      </w:r>
    </w:p>
    <w:bookmarkStart w:name="z25" w:id="7"/>
    <w:p>
      <w:pPr>
        <w:spacing w:after="0"/>
        <w:ind w:left="0"/>
        <w:jc w:val="both"/>
      </w:pPr>
      <w:r>
        <w:rPr>
          <w:rFonts w:ascii="Times New Roman"/>
          <w:b w:val="false"/>
          <w:i w:val="false"/>
          <w:color w:val="000000"/>
          <w:sz w:val="28"/>
        </w:rPr>
        <w:t>
Приложение 2 к постановлению</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xml:space="preserve">
от 23 мая 2014 года № 152  </w:t>
      </w:r>
    </w:p>
    <w:bookmarkEnd w:id="7"/>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xml:space="preserve">
от 23 мая 2014 года № 152 </w:t>
      </w:r>
    </w:p>
    <w:p>
      <w:pPr>
        <w:spacing w:after="0"/>
        <w:ind w:left="0"/>
        <w:jc w:val="left"/>
      </w:pPr>
      <w:r>
        <w:rPr>
          <w:rFonts w:ascii="Times New Roman"/>
          <w:b/>
          <w:i w:val="false"/>
          <w:color w:val="000000"/>
        </w:rPr>
        <w:t xml:space="preserve"> Регламент государственной услуги "Предоставление гарантий в рамках программы "Дорожная карта бизнеса 2020"</w:t>
      </w:r>
      <w:r>
        <w:br/>
      </w:r>
      <w:r>
        <w:rPr>
          <w:rFonts w:ascii="Times New Roman"/>
          <w:b/>
          <w:i w:val="false"/>
          <w:color w:val="000000"/>
        </w:rPr>
        <w:t>
1. Общие положения</w:t>
      </w:r>
    </w:p>
    <w:bookmarkStart w:name="z26" w:id="8"/>
    <w:p>
      <w:pPr>
        <w:spacing w:after="0"/>
        <w:ind w:left="0"/>
        <w:jc w:val="both"/>
      </w:pPr>
      <w:r>
        <w:rPr>
          <w:rFonts w:ascii="Times New Roman"/>
          <w:b w:val="false"/>
          <w:i w:val="false"/>
          <w:color w:val="000000"/>
          <w:sz w:val="28"/>
        </w:rPr>
        <w:t>
      1. Государственная услуга "Предоставление гарантий в рамках программы "Дорожная карта бизнеса 2020" (далее – государственная услуга) оказывается местным исполнительным органом области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3. Результатом оказываемой государственной услуги является выписка из протокола заседания Регионального координационного совета.</w:t>
      </w:r>
    </w:p>
    <w:bookmarkEnd w:id="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Start w:name="z27" w:id="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документы, предусмотенные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гарантий в рамках программы "Дорожная карта бизнеса 2020",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w:t>
      </w:r>
      <w:r>
        <w:br/>
      </w:r>
      <w:r>
        <w:rPr>
          <w:rFonts w:ascii="Times New Roman"/>
          <w:b w:val="false"/>
          <w:i w:val="false"/>
          <w:color w:val="000000"/>
          <w:sz w:val="28"/>
        </w:rPr>
        <w:t>
      5. Содержание каждой процедуры (действия), входящий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1) ответственный работник канцелярии услугодателя принимает документы от услугополучателя. Если документы соответствуют указанным требованиям, то канцелярией услугодателя выдается копия заявления получателю со штампом регистрации (входящий номер, дата) (не более 20 (двадцати) минут) и передает материалы руководителю услугодателя. Если документы не соответствуют указанным требованиям, то канцелярия услугодателя возвращает документы услугополучателю (не более 10 (десяти) минут);</w:t>
      </w:r>
      <w:r>
        <w:br/>
      </w:r>
      <w:r>
        <w:rPr>
          <w:rFonts w:ascii="Times New Roman"/>
          <w:b w:val="false"/>
          <w:i w:val="false"/>
          <w:color w:val="000000"/>
          <w:sz w:val="28"/>
        </w:rPr>
        <w:t>
</w:t>
      </w:r>
      <w:r>
        <w:rPr>
          <w:rFonts w:ascii="Times New Roman"/>
          <w:b w:val="false"/>
          <w:i w:val="false"/>
          <w:color w:val="000000"/>
          <w:sz w:val="28"/>
        </w:rPr>
        <w:t>
      2) руководитель ознакамливается с материалами и передает ответственному исполнителю услугодателя (не более 10 (десяти) минут);</w:t>
      </w:r>
      <w:r>
        <w:br/>
      </w:r>
      <w:r>
        <w:rPr>
          <w:rFonts w:ascii="Times New Roman"/>
          <w:b w:val="false"/>
          <w:i w:val="false"/>
          <w:color w:val="000000"/>
          <w:sz w:val="28"/>
        </w:rPr>
        <w:t>
</w:t>
      </w:r>
      <w:r>
        <w:rPr>
          <w:rFonts w:ascii="Times New Roman"/>
          <w:b w:val="false"/>
          <w:i w:val="false"/>
          <w:color w:val="000000"/>
          <w:sz w:val="28"/>
        </w:rPr>
        <w:t>
      3) ответственный исполнитель изучает документы и выносится на рассмотрение Регионального координационного совета (далее - РКС) (не более 12 (двенадцати) календарных дней);</w:t>
      </w:r>
      <w:r>
        <w:br/>
      </w:r>
      <w:r>
        <w:rPr>
          <w:rFonts w:ascii="Times New Roman"/>
          <w:b w:val="false"/>
          <w:i w:val="false"/>
          <w:color w:val="000000"/>
          <w:sz w:val="28"/>
        </w:rPr>
        <w:t>
</w:t>
      </w:r>
      <w:r>
        <w:rPr>
          <w:rFonts w:ascii="Times New Roman"/>
          <w:b w:val="false"/>
          <w:i w:val="false"/>
          <w:color w:val="000000"/>
          <w:sz w:val="28"/>
        </w:rPr>
        <w:t>
      4) РКС рассматривает проекты на соответствие критериям Программы "Дорожная карта бизнеса 2020" и в соответствии с приоритетами региона принимает решение о возможности (или невозможности) гарантирования. Решение РКС оформляется соответствующим протоколом и передается ответственному исполнителю (не более 2 (двух) календарных дней);</w:t>
      </w:r>
      <w:r>
        <w:br/>
      </w:r>
      <w:r>
        <w:rPr>
          <w:rFonts w:ascii="Times New Roman"/>
          <w:b w:val="false"/>
          <w:i w:val="false"/>
          <w:color w:val="000000"/>
          <w:sz w:val="28"/>
        </w:rPr>
        <w:t>
</w:t>
      </w:r>
      <w:r>
        <w:rPr>
          <w:rFonts w:ascii="Times New Roman"/>
          <w:b w:val="false"/>
          <w:i w:val="false"/>
          <w:color w:val="000000"/>
          <w:sz w:val="28"/>
        </w:rPr>
        <w:t>
      5) ответственный исполнитель направляет выписку из протокола РКС Финансовому агенту и в соответствующие Банки/Банк Развития, а также извещает услугополучателя о результатах рассмотрения проекта на РКС (в течение 1 (одного) дня).</w:t>
      </w:r>
    </w:p>
    <w:bookmarkEnd w:id="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Start w:name="z33" w:id="1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канцелярии услугодателя;</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4) РКС.</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 xml:space="preserve">приложении 1 </w:t>
      </w:r>
      <w:r>
        <w:rPr>
          <w:rFonts w:ascii="Times New Roman"/>
          <w:b w:val="false"/>
          <w:i w:val="false"/>
          <w:color w:val="000000"/>
          <w:sz w:val="28"/>
        </w:rPr>
        <w:t>и справочник бизнес-процессов оказания государственной услуги "Предоставление гарантий в рамках программы "Дорожная карта бизнеса 2020"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0"/>
    <w:bookmarkStart w:name="z35" w:id="11"/>
    <w:p>
      <w:pPr>
        <w:spacing w:after="0"/>
        <w:ind w:left="0"/>
        <w:jc w:val="both"/>
      </w:pPr>
      <w:r>
        <w:rPr>
          <w:rFonts w:ascii="Times New Roman"/>
          <w:b w:val="false"/>
          <w:i w:val="false"/>
          <w:color w:val="000000"/>
          <w:sz w:val="28"/>
        </w:rPr>
        <w:t>
Приложение 1 к регламенту государственной</w:t>
      </w:r>
      <w:r>
        <w:br/>
      </w:r>
      <w:r>
        <w:rPr>
          <w:rFonts w:ascii="Times New Roman"/>
          <w:b w:val="false"/>
          <w:i w:val="false"/>
          <w:color w:val="000000"/>
          <w:sz w:val="28"/>
        </w:rPr>
        <w:t>
услуги "Предоставление гарантий в рамках</w:t>
      </w:r>
      <w:r>
        <w:br/>
      </w:r>
      <w:r>
        <w:rPr>
          <w:rFonts w:ascii="Times New Roman"/>
          <w:b w:val="false"/>
          <w:i w:val="false"/>
          <w:color w:val="000000"/>
          <w:sz w:val="28"/>
        </w:rPr>
        <w:t>
программы "Дорожная карта бизнеса 2020"</w:t>
      </w:r>
    </w:p>
    <w:bookmarkEnd w:id="11"/>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drawing>
          <wp:inline distT="0" distB="0" distL="0" distR="0">
            <wp:extent cx="72898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89800" cy="5410200"/>
                    </a:xfrm>
                    <a:prstGeom prst="rect">
                      <a:avLst/>
                    </a:prstGeom>
                  </pic:spPr>
                </pic:pic>
              </a:graphicData>
            </a:graphic>
          </wp:inline>
        </w:drawing>
      </w:r>
    </w:p>
    <w:bookmarkStart w:name="z36" w:id="12"/>
    <w:p>
      <w:pPr>
        <w:spacing w:after="0"/>
        <w:ind w:left="0"/>
        <w:jc w:val="both"/>
      </w:pPr>
      <w:r>
        <w:rPr>
          <w:rFonts w:ascii="Times New Roman"/>
          <w:b w:val="false"/>
          <w:i w:val="false"/>
          <w:color w:val="000000"/>
          <w:sz w:val="28"/>
        </w:rPr>
        <w:t>
Приложение 2 к регламенту государственной</w:t>
      </w:r>
      <w:r>
        <w:br/>
      </w:r>
      <w:r>
        <w:rPr>
          <w:rFonts w:ascii="Times New Roman"/>
          <w:b w:val="false"/>
          <w:i w:val="false"/>
          <w:color w:val="000000"/>
          <w:sz w:val="28"/>
        </w:rPr>
        <w:t>
услуги "Предоставление гарантий в рамках</w:t>
      </w:r>
      <w:r>
        <w:br/>
      </w:r>
      <w:r>
        <w:rPr>
          <w:rFonts w:ascii="Times New Roman"/>
          <w:b w:val="false"/>
          <w:i w:val="false"/>
          <w:color w:val="000000"/>
          <w:sz w:val="28"/>
        </w:rPr>
        <w:t>
программы "Дорожная карта бизнеса 2020"</w:t>
      </w:r>
    </w:p>
    <w:bookmarkEnd w:id="12"/>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Предоставление гарантий в рамках программы" "Дорожная карта бизнеса 2020"</w:t>
      </w:r>
    </w:p>
    <w:p>
      <w:pPr>
        <w:spacing w:after="0"/>
        <w:ind w:left="0"/>
        <w:jc w:val="both"/>
      </w:pPr>
      <w:r>
        <w:drawing>
          <wp:inline distT="0" distB="0" distL="0" distR="0">
            <wp:extent cx="9486900" cy="777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486900" cy="7772400"/>
                    </a:xfrm>
                    <a:prstGeom prst="rect">
                      <a:avLst/>
                    </a:prstGeom>
                  </pic:spPr>
                </pic:pic>
              </a:graphicData>
            </a:graphic>
          </wp:inline>
        </w:drawing>
      </w:r>
    </w:p>
    <w:p>
      <w:pPr>
        <w:spacing w:after="0"/>
        <w:ind w:left="0"/>
        <w:jc w:val="both"/>
      </w:pPr>
      <w:r>
        <w:drawing>
          <wp:inline distT="0" distB="0" distL="0" distR="0">
            <wp:extent cx="7289800" cy="242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89800" cy="2425700"/>
                    </a:xfrm>
                    <a:prstGeom prst="rect">
                      <a:avLst/>
                    </a:prstGeom>
                  </pic:spPr>
                </pic:pic>
              </a:graphicData>
            </a:graphic>
          </wp:inline>
        </w:drawing>
      </w:r>
    </w:p>
    <w:bookmarkStart w:name="z37" w:id="13"/>
    <w:p>
      <w:pPr>
        <w:spacing w:after="0"/>
        <w:ind w:left="0"/>
        <w:jc w:val="both"/>
      </w:pPr>
      <w:r>
        <w:rPr>
          <w:rFonts w:ascii="Times New Roman"/>
          <w:b w:val="false"/>
          <w:i w:val="false"/>
          <w:color w:val="000000"/>
          <w:sz w:val="28"/>
        </w:rPr>
        <w:t>
Приложение 3 к постановлению</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xml:space="preserve">
от 23 мая 2014 года № 152  </w:t>
      </w:r>
    </w:p>
    <w:bookmarkEnd w:id="13"/>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xml:space="preserve">
от 23 мая 2014 года № 152 </w:t>
      </w:r>
    </w:p>
    <w:p>
      <w:pPr>
        <w:spacing w:after="0"/>
        <w:ind w:left="0"/>
        <w:jc w:val="left"/>
      </w:pPr>
      <w:r>
        <w:rPr>
          <w:rFonts w:ascii="Times New Roman"/>
          <w:b/>
          <w:i w:val="false"/>
          <w:color w:val="000000"/>
        </w:rPr>
        <w:t xml:space="preserve"> Регламент государственной услуги "Предоставление грантов в рамках программы "Дорожная карта бизнеса 2020"</w:t>
      </w:r>
      <w:r>
        <w:br/>
      </w:r>
      <w:r>
        <w:rPr>
          <w:rFonts w:ascii="Times New Roman"/>
          <w:b/>
          <w:i w:val="false"/>
          <w:color w:val="000000"/>
        </w:rPr>
        <w:t>
1. Общие положения</w:t>
      </w:r>
    </w:p>
    <w:bookmarkStart w:name="z38" w:id="14"/>
    <w:p>
      <w:pPr>
        <w:spacing w:after="0"/>
        <w:ind w:left="0"/>
        <w:jc w:val="both"/>
      </w:pPr>
      <w:r>
        <w:rPr>
          <w:rFonts w:ascii="Times New Roman"/>
          <w:b w:val="false"/>
          <w:i w:val="false"/>
          <w:color w:val="000000"/>
          <w:sz w:val="28"/>
        </w:rPr>
        <w:t>
      1. Государственная услуга "Предоставление грантов в рамках программы "Дорожная карта бизнеса 2020" (далее – государственная услуга) оказывается местным исполнительным органом области (далее - услугодатель).</w:t>
      </w:r>
      <w:r>
        <w:br/>
      </w:r>
      <w:r>
        <w:rPr>
          <w:rFonts w:ascii="Times New Roman"/>
          <w:b w:val="false"/>
          <w:i w:val="false"/>
          <w:color w:val="000000"/>
          <w:sz w:val="28"/>
        </w:rPr>
        <w:t>
      Прием заявлений и выдача результатаов оказания государственной услуги осуществляются канцелярией услугодателя.</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3. Результатом оказываемой государственной услуги является выписка из протокола заседания Регионального координационного совета.</w:t>
      </w:r>
    </w:p>
    <w:bookmarkEnd w:id="1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Start w:name="z39" w:id="1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заявка на участие в конкурсном отборе по предоставлению грантов.</w:t>
      </w:r>
      <w:r>
        <w:br/>
      </w:r>
      <w:r>
        <w:rPr>
          <w:rFonts w:ascii="Times New Roman"/>
          <w:b w:val="false"/>
          <w:i w:val="false"/>
          <w:color w:val="000000"/>
          <w:sz w:val="28"/>
        </w:rPr>
        <w:t>
      5.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1) ответственный работник канцелярии услугодателя принимает заявку на участие в конкурсном отборе по предоставлению грантов. Если документы соответствуют указанным требованиям, то канцелярией услугодателя выдается копия заявления получателю со штампом регистрации (входящий номер, дата) (не более 20 (двадцати) минут) и передает материалы руководителю услугодателя. Если документы не соответствуют указанным требованиям, то канцелярией услугодателя возвращает документы услугополучателю (не более 10 (десяти) минут);</w:t>
      </w:r>
      <w:r>
        <w:br/>
      </w:r>
      <w:r>
        <w:rPr>
          <w:rFonts w:ascii="Times New Roman"/>
          <w:b w:val="false"/>
          <w:i w:val="false"/>
          <w:color w:val="000000"/>
          <w:sz w:val="28"/>
        </w:rPr>
        <w:t>
</w:t>
      </w:r>
      <w:r>
        <w:rPr>
          <w:rFonts w:ascii="Times New Roman"/>
          <w:b w:val="false"/>
          <w:i w:val="false"/>
          <w:color w:val="000000"/>
          <w:sz w:val="28"/>
        </w:rPr>
        <w:t xml:space="preserve">
      2) руководитель ознакамливается с документами и передает ответственному исполнителю не более 10 (десяти) минут); </w:t>
      </w:r>
      <w:r>
        <w:br/>
      </w:r>
      <w:r>
        <w:rPr>
          <w:rFonts w:ascii="Times New Roman"/>
          <w:b w:val="false"/>
          <w:i w:val="false"/>
          <w:color w:val="000000"/>
          <w:sz w:val="28"/>
        </w:rPr>
        <w:t>
</w:t>
      </w:r>
      <w:r>
        <w:rPr>
          <w:rFonts w:ascii="Times New Roman"/>
          <w:b w:val="false"/>
          <w:i w:val="false"/>
          <w:color w:val="000000"/>
          <w:sz w:val="28"/>
        </w:rPr>
        <w:t>
      3) ответственный исполнитель после получения документов  осуществляет проверку их полноты и организует заседание Конкурсной комиссии (в течение 3 (трех) календарных дней);</w:t>
      </w:r>
      <w:r>
        <w:br/>
      </w:r>
      <w:r>
        <w:rPr>
          <w:rFonts w:ascii="Times New Roman"/>
          <w:b w:val="false"/>
          <w:i w:val="false"/>
          <w:color w:val="000000"/>
          <w:sz w:val="28"/>
        </w:rPr>
        <w:t>
</w:t>
      </w:r>
      <w:r>
        <w:rPr>
          <w:rFonts w:ascii="Times New Roman"/>
          <w:b w:val="false"/>
          <w:i w:val="false"/>
          <w:color w:val="000000"/>
          <w:sz w:val="28"/>
        </w:rPr>
        <w:t>
      4) Конкурсная комиссия при рассмотрении документов дает рекомендации на основании критериев оценки бизнес-проекта услугополучателя (не более 2 (двух) календарных дней);</w:t>
      </w:r>
      <w:r>
        <w:br/>
      </w:r>
      <w:r>
        <w:rPr>
          <w:rFonts w:ascii="Times New Roman"/>
          <w:b w:val="false"/>
          <w:i w:val="false"/>
          <w:color w:val="000000"/>
          <w:sz w:val="28"/>
        </w:rPr>
        <w:t>
Рекомендации о предоставлении/непредоставлении услугополучателю гранта оформляется протоколом Конкурсной комиссии с указанием причин возможности предоставления/непредоставления гранта и передает ответственному исполнителю (не более 1 (одного) календарного дня);</w:t>
      </w:r>
      <w:r>
        <w:br/>
      </w:r>
      <w:r>
        <w:rPr>
          <w:rFonts w:ascii="Times New Roman"/>
          <w:b w:val="false"/>
          <w:i w:val="false"/>
          <w:color w:val="000000"/>
          <w:sz w:val="28"/>
        </w:rPr>
        <w:t>
</w:t>
      </w:r>
      <w:r>
        <w:rPr>
          <w:rFonts w:ascii="Times New Roman"/>
          <w:b w:val="false"/>
          <w:i w:val="false"/>
          <w:color w:val="000000"/>
          <w:sz w:val="28"/>
        </w:rPr>
        <w:t>
      5) По результатам проведенного конкурса ответственный исполнитель (в течение 4 (четырех) календарных дня) направляет на рассмотрение Регионального координационного совета (РКС) протокол Конкурсной комиссии;</w:t>
      </w:r>
      <w:r>
        <w:br/>
      </w:r>
      <w:r>
        <w:rPr>
          <w:rFonts w:ascii="Times New Roman"/>
          <w:b w:val="false"/>
          <w:i w:val="false"/>
          <w:color w:val="000000"/>
          <w:sz w:val="28"/>
        </w:rPr>
        <w:t>
      РКС в течение 2 (двух) календарных дней осуществляет следующие мероприятия:</w:t>
      </w:r>
      <w:r>
        <w:br/>
      </w:r>
      <w:r>
        <w:rPr>
          <w:rFonts w:ascii="Times New Roman"/>
          <w:b w:val="false"/>
          <w:i w:val="false"/>
          <w:color w:val="000000"/>
          <w:sz w:val="28"/>
        </w:rPr>
        <w:t>
      рассмотрение рекомендаций Конкурсной комиссии по предоставлению/ непредоставлению средств гранта. Обсуждение между членами РКС проекта услугополучателя и представленных документов. По результатам обсуждения производит отбор бизнес-проектов услугополучателя и принимает решение о возможности/ невозможности предоставления гранта, которое оформляется протоколом и протокол передается ответственному исполнителю (не более 2 (двух) календарных дней);</w:t>
      </w:r>
      <w:r>
        <w:br/>
      </w:r>
      <w:r>
        <w:rPr>
          <w:rFonts w:ascii="Times New Roman"/>
          <w:b w:val="false"/>
          <w:i w:val="false"/>
          <w:color w:val="000000"/>
          <w:sz w:val="28"/>
        </w:rPr>
        <w:t>
</w:t>
      </w:r>
      <w:r>
        <w:rPr>
          <w:rFonts w:ascii="Times New Roman"/>
          <w:b w:val="false"/>
          <w:i w:val="false"/>
          <w:color w:val="000000"/>
          <w:sz w:val="28"/>
        </w:rPr>
        <w:t>
      6) ответственный исполнитель направляет выписку из протокола РКС Финансовому агенту и в соответствующие Банки/Банк Развития, а также извещает услугополучателя о результатах рассмотрения проекта на РКС (в течение 1 (одного) календарного дня).</w:t>
      </w:r>
    </w:p>
    <w:bookmarkEnd w:id="15"/>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Start w:name="z46" w:id="16"/>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канцелярии;</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4) Конкурсная комиссия;</w:t>
      </w:r>
      <w:r>
        <w:br/>
      </w:r>
      <w:r>
        <w:rPr>
          <w:rFonts w:ascii="Times New Roman"/>
          <w:b w:val="false"/>
          <w:i w:val="false"/>
          <w:color w:val="000000"/>
          <w:sz w:val="28"/>
        </w:rPr>
        <w:t>
      5) РКС.</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грантов в рамках программы "Дорожная карта бизнеса 2020"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16"/>
    <w:bookmarkStart w:name="z48" w:id="17"/>
    <w:p>
      <w:pPr>
        <w:spacing w:after="0"/>
        <w:ind w:left="0"/>
        <w:jc w:val="both"/>
      </w:pPr>
      <w:r>
        <w:rPr>
          <w:rFonts w:ascii="Times New Roman"/>
          <w:b w:val="false"/>
          <w:i w:val="false"/>
          <w:color w:val="000000"/>
          <w:sz w:val="28"/>
        </w:rPr>
        <w:t>
Приложение 1 к регламенту государственной</w:t>
      </w:r>
      <w:r>
        <w:br/>
      </w:r>
      <w:r>
        <w:rPr>
          <w:rFonts w:ascii="Times New Roman"/>
          <w:b w:val="false"/>
          <w:i w:val="false"/>
          <w:color w:val="000000"/>
          <w:sz w:val="28"/>
        </w:rPr>
        <w:t>
услуги "Предоставление грантов в рамках</w:t>
      </w:r>
      <w:r>
        <w:br/>
      </w:r>
      <w:r>
        <w:rPr>
          <w:rFonts w:ascii="Times New Roman"/>
          <w:b w:val="false"/>
          <w:i w:val="false"/>
          <w:color w:val="000000"/>
          <w:sz w:val="28"/>
        </w:rPr>
        <w:t>
программы Дорожная карта бизнеса 2020"</w:t>
      </w:r>
    </w:p>
    <w:bookmarkEnd w:id="17"/>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drawing>
          <wp:inline distT="0" distB="0" distL="0" distR="0">
            <wp:extent cx="82042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204200" cy="7454900"/>
                    </a:xfrm>
                    <a:prstGeom prst="rect">
                      <a:avLst/>
                    </a:prstGeom>
                  </pic:spPr>
                </pic:pic>
              </a:graphicData>
            </a:graphic>
          </wp:inline>
        </w:drawing>
      </w:r>
    </w:p>
    <w:bookmarkStart w:name="z49" w:id="18"/>
    <w:p>
      <w:pPr>
        <w:spacing w:after="0"/>
        <w:ind w:left="0"/>
        <w:jc w:val="both"/>
      </w:pPr>
      <w:r>
        <w:rPr>
          <w:rFonts w:ascii="Times New Roman"/>
          <w:b w:val="false"/>
          <w:i w:val="false"/>
          <w:color w:val="000000"/>
          <w:sz w:val="28"/>
        </w:rPr>
        <w:t>
Приложение 2 к регламенту государственной</w:t>
      </w:r>
      <w:r>
        <w:br/>
      </w:r>
      <w:r>
        <w:rPr>
          <w:rFonts w:ascii="Times New Roman"/>
          <w:b w:val="false"/>
          <w:i w:val="false"/>
          <w:color w:val="000000"/>
          <w:sz w:val="28"/>
        </w:rPr>
        <w:t>
услуги "Предоставление грантов в рамках</w:t>
      </w:r>
      <w:r>
        <w:br/>
      </w:r>
      <w:r>
        <w:rPr>
          <w:rFonts w:ascii="Times New Roman"/>
          <w:b w:val="false"/>
          <w:i w:val="false"/>
          <w:color w:val="000000"/>
          <w:sz w:val="28"/>
        </w:rPr>
        <w:t>
программы Дорожная карта бизнеса 2020"</w:t>
      </w:r>
    </w:p>
    <w:bookmarkEnd w:id="18"/>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"Предоставление грантов в рамках программы "Дорожная карта бизнеса 2020"</w:t>
      </w:r>
    </w:p>
    <w:p>
      <w:pPr>
        <w:spacing w:after="0"/>
        <w:ind w:left="0"/>
        <w:jc w:val="both"/>
      </w:pPr>
      <w:r>
        <w:drawing>
          <wp:inline distT="0" distB="0" distL="0" distR="0">
            <wp:extent cx="91567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9156700" cy="7696200"/>
                    </a:xfrm>
                    <a:prstGeom prst="rect">
                      <a:avLst/>
                    </a:prstGeom>
                  </pic:spPr>
                </pic:pic>
              </a:graphicData>
            </a:graphic>
          </wp:inline>
        </w:drawing>
      </w:r>
    </w:p>
    <w:p>
      <w:pPr>
        <w:spacing w:after="0"/>
        <w:ind w:left="0"/>
        <w:jc w:val="both"/>
      </w:pPr>
      <w:r>
        <w:drawing>
          <wp:inline distT="0" distB="0" distL="0" distR="0">
            <wp:extent cx="76200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2336800"/>
                    </a:xfrm>
                    <a:prstGeom prst="rect">
                      <a:avLst/>
                    </a:prstGeom>
                  </pic:spPr>
                </pic:pic>
              </a:graphicData>
            </a:graphic>
          </wp:inline>
        </w:drawing>
      </w:r>
    </w:p>
    <w:bookmarkStart w:name="z50" w:id="19"/>
    <w:p>
      <w:pPr>
        <w:spacing w:after="0"/>
        <w:ind w:left="0"/>
        <w:jc w:val="both"/>
      </w:pPr>
      <w:r>
        <w:rPr>
          <w:rFonts w:ascii="Times New Roman"/>
          <w:b w:val="false"/>
          <w:i w:val="false"/>
          <w:color w:val="000000"/>
          <w:sz w:val="28"/>
        </w:rPr>
        <w:t>
Приложение 4 к постановлению</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xml:space="preserve">
от 23 мая 2014 года № 152  </w:t>
      </w:r>
    </w:p>
    <w:bookmarkEnd w:id="19"/>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xml:space="preserve">
от 23 мая 2014 года № 152 </w:t>
      </w:r>
    </w:p>
    <w:p>
      <w:pPr>
        <w:spacing w:after="0"/>
        <w:ind w:left="0"/>
        <w:jc w:val="left"/>
      </w:pPr>
      <w:r>
        <w:rPr>
          <w:rFonts w:ascii="Times New Roman"/>
          <w:b/>
          <w:i w:val="false"/>
          <w:color w:val="000000"/>
        </w:rPr>
        <w:t xml:space="preserve"> Регламент государственной услуги "Предоставление поддержки по развитию производственной (индустриальной) инфраструктуры в рамках программы "Дорожная карта бизнеса 2020"</w:t>
      </w:r>
      <w:r>
        <w:br/>
      </w:r>
      <w:r>
        <w:rPr>
          <w:rFonts w:ascii="Times New Roman"/>
          <w:b/>
          <w:i w:val="false"/>
          <w:color w:val="000000"/>
        </w:rPr>
        <w:t>
1. Общие положения</w:t>
      </w:r>
    </w:p>
    <w:bookmarkStart w:name="z51" w:id="20"/>
    <w:p>
      <w:pPr>
        <w:spacing w:after="0"/>
        <w:ind w:left="0"/>
        <w:jc w:val="both"/>
      </w:pPr>
      <w:r>
        <w:rPr>
          <w:rFonts w:ascii="Times New Roman"/>
          <w:b w:val="false"/>
          <w:i w:val="false"/>
          <w:color w:val="000000"/>
          <w:sz w:val="28"/>
        </w:rPr>
        <w:t>
      1. Государственная услуга "Предоставление поддержки по развитию производственной (индустриальной) инфраструктуры в рамках программы "Дорожная карта бизнеса 2020" (далее – государственная услуга) оказывается местным исполнительным органом области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3. Результатом оказываемой государственной услуги является выписка из протокола заседания Регионального координационного совета.</w:t>
      </w:r>
    </w:p>
    <w:bookmarkEnd w:id="2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Start w:name="z52" w:id="21"/>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документы, предусмотенные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поддержки по развитию производственной (индустриальной) инфраструктуры в рамках программы "Дорожная карта бизнеса 2020",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w:t>
      </w:r>
      <w:r>
        <w:br/>
      </w:r>
      <w:r>
        <w:rPr>
          <w:rFonts w:ascii="Times New Roman"/>
          <w:b w:val="false"/>
          <w:i w:val="false"/>
          <w:color w:val="000000"/>
          <w:sz w:val="28"/>
        </w:rPr>
        <w:t>
      5. Содержание каждой процедуры (действия), входящий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1) ответственный работник канцелярии услугодателя принимает документы от услугополучателя. Если документы соответствуют указанным требованиям, то канцелярией услугодателя выдается копия заявления получателю со штампом регистрации (входящий номер, дата) (не более 20 (двадцати) минут) и передает материалы руководителю услугодателя. Если документы не соответствуют указанным требованиям, то канцелярии услугодателя возвращает документы услугополучателю (не более 10 (десяти) минут);</w:t>
      </w:r>
      <w:r>
        <w:br/>
      </w:r>
      <w:r>
        <w:rPr>
          <w:rFonts w:ascii="Times New Roman"/>
          <w:b w:val="false"/>
          <w:i w:val="false"/>
          <w:color w:val="000000"/>
          <w:sz w:val="28"/>
        </w:rPr>
        <w:t>
</w:t>
      </w:r>
      <w:r>
        <w:rPr>
          <w:rFonts w:ascii="Times New Roman"/>
          <w:b w:val="false"/>
          <w:i w:val="false"/>
          <w:color w:val="000000"/>
          <w:sz w:val="28"/>
        </w:rPr>
        <w:t>
      2) руководитель ознакамливается с материалами и передает ответственному исполнителю услугодателя (не более 10 (десяти) минут);</w:t>
      </w:r>
      <w:r>
        <w:br/>
      </w:r>
      <w:r>
        <w:rPr>
          <w:rFonts w:ascii="Times New Roman"/>
          <w:b w:val="false"/>
          <w:i w:val="false"/>
          <w:color w:val="000000"/>
          <w:sz w:val="28"/>
        </w:rPr>
        <w:t>
</w:t>
      </w:r>
      <w:r>
        <w:rPr>
          <w:rFonts w:ascii="Times New Roman"/>
          <w:b w:val="false"/>
          <w:i w:val="false"/>
          <w:color w:val="000000"/>
          <w:sz w:val="28"/>
        </w:rPr>
        <w:t>
      3) ответственный исполнитель изучает документы и выносится на рассмотрение Регионального координационного совета (далее - РКС) (не более 12 (двенадцати) календарных дней);</w:t>
      </w:r>
      <w:r>
        <w:br/>
      </w:r>
      <w:r>
        <w:rPr>
          <w:rFonts w:ascii="Times New Roman"/>
          <w:b w:val="false"/>
          <w:i w:val="false"/>
          <w:color w:val="000000"/>
          <w:sz w:val="28"/>
        </w:rPr>
        <w:t>
</w:t>
      </w:r>
      <w:r>
        <w:rPr>
          <w:rFonts w:ascii="Times New Roman"/>
          <w:b w:val="false"/>
          <w:i w:val="false"/>
          <w:color w:val="000000"/>
          <w:sz w:val="28"/>
        </w:rPr>
        <w:t>
      4) РКС рассматривает проекты на соответствие критериям Программы "Дорожная карта бизнеса 2020" и в соответствии с приоритетами региона принимает решение о возможности (или невозможности) предоставление поддержки по развитию производственной (индустриальной) инфраструктуры в рамках программы. Решение РКС оформляется соответствующим протоколом и передается ответственному исполнителю (не более 2 (двух) календарных дней);</w:t>
      </w:r>
      <w:r>
        <w:br/>
      </w:r>
      <w:r>
        <w:rPr>
          <w:rFonts w:ascii="Times New Roman"/>
          <w:b w:val="false"/>
          <w:i w:val="false"/>
          <w:color w:val="000000"/>
          <w:sz w:val="28"/>
        </w:rPr>
        <w:t>
</w:t>
      </w:r>
      <w:r>
        <w:rPr>
          <w:rFonts w:ascii="Times New Roman"/>
          <w:b w:val="false"/>
          <w:i w:val="false"/>
          <w:color w:val="000000"/>
          <w:sz w:val="28"/>
        </w:rPr>
        <w:t>
      5) ответственный исполнитель направляет выписку из протокола РКС Финансовому агенту и в соответствующие Банки/Банк Развития, а также извещает услугополучателя о результатах рассмотрения проекта на РКС (в течение 1 (одного) календарного дня).</w:t>
      </w:r>
    </w:p>
    <w:bookmarkEnd w:id="2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Start w:name="z58" w:id="22"/>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 услугодателя;</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4) РКС.</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поддержки по развитию производственной (индустриальной) инфраструктуры в рамках программы "Дорожная карта бизнеса 2020" в</w:t>
      </w:r>
      <w:r>
        <w:rPr>
          <w:rFonts w:ascii="Times New Roman"/>
          <w:b w:val="false"/>
          <w:i w:val="false"/>
          <w:color w:val="000000"/>
          <w:sz w:val="28"/>
        </w:rPr>
        <w:t xml:space="preserve"> приложении 2</w:t>
      </w:r>
      <w:r>
        <w:rPr>
          <w:rFonts w:ascii="Times New Roman"/>
          <w:b w:val="false"/>
          <w:i w:val="false"/>
          <w:color w:val="000000"/>
          <w:sz w:val="28"/>
        </w:rPr>
        <w:t xml:space="preserve"> к настоящему Регламенту.</w:t>
      </w:r>
    </w:p>
    <w:bookmarkEnd w:id="22"/>
    <w:bookmarkStart w:name="z60" w:id="23"/>
    <w:p>
      <w:pPr>
        <w:spacing w:after="0"/>
        <w:ind w:left="0"/>
        <w:jc w:val="both"/>
      </w:pPr>
      <w:r>
        <w:rPr>
          <w:rFonts w:ascii="Times New Roman"/>
          <w:b w:val="false"/>
          <w:i w:val="false"/>
          <w:color w:val="000000"/>
          <w:sz w:val="28"/>
        </w:rPr>
        <w:t xml:space="preserve">
Приложение 1 к регламенту государственной   </w:t>
      </w:r>
      <w:r>
        <w:br/>
      </w:r>
      <w:r>
        <w:rPr>
          <w:rFonts w:ascii="Times New Roman"/>
          <w:b w:val="false"/>
          <w:i w:val="false"/>
          <w:color w:val="000000"/>
          <w:sz w:val="28"/>
        </w:rPr>
        <w:t xml:space="preserve">
услуги "Предоставление поддержки по развитию  </w:t>
      </w:r>
      <w:r>
        <w:br/>
      </w:r>
      <w:r>
        <w:rPr>
          <w:rFonts w:ascii="Times New Roman"/>
          <w:b w:val="false"/>
          <w:i w:val="false"/>
          <w:color w:val="000000"/>
          <w:sz w:val="28"/>
        </w:rPr>
        <w:t>
производственной (индустриальной) инфраструктуры</w:t>
      </w:r>
      <w:r>
        <w:br/>
      </w:r>
      <w:r>
        <w:rPr>
          <w:rFonts w:ascii="Times New Roman"/>
          <w:b w:val="false"/>
          <w:i w:val="false"/>
          <w:color w:val="000000"/>
          <w:sz w:val="28"/>
        </w:rPr>
        <w:t>
в рамках программы "Дорожная карта бизнеса 2020"</w:t>
      </w:r>
    </w:p>
    <w:bookmarkEnd w:id="23"/>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drawing>
          <wp:inline distT="0" distB="0" distL="0" distR="0">
            <wp:extent cx="79883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988300" cy="5803900"/>
                    </a:xfrm>
                    <a:prstGeom prst="rect">
                      <a:avLst/>
                    </a:prstGeom>
                  </pic:spPr>
                </pic:pic>
              </a:graphicData>
            </a:graphic>
          </wp:inline>
        </w:drawing>
      </w:r>
    </w:p>
    <w:bookmarkStart w:name="z61" w:id="24"/>
    <w:p>
      <w:pPr>
        <w:spacing w:after="0"/>
        <w:ind w:left="0"/>
        <w:jc w:val="both"/>
      </w:pPr>
      <w:r>
        <w:rPr>
          <w:rFonts w:ascii="Times New Roman"/>
          <w:b w:val="false"/>
          <w:i w:val="false"/>
          <w:color w:val="000000"/>
          <w:sz w:val="28"/>
        </w:rPr>
        <w:t xml:space="preserve">
Приложение 2 к регламенту государственной   </w:t>
      </w:r>
      <w:r>
        <w:br/>
      </w:r>
      <w:r>
        <w:rPr>
          <w:rFonts w:ascii="Times New Roman"/>
          <w:b w:val="false"/>
          <w:i w:val="false"/>
          <w:color w:val="000000"/>
          <w:sz w:val="28"/>
        </w:rPr>
        <w:t xml:space="preserve">
услуги "Предоставление поддержки по развитию  </w:t>
      </w:r>
      <w:r>
        <w:br/>
      </w:r>
      <w:r>
        <w:rPr>
          <w:rFonts w:ascii="Times New Roman"/>
          <w:b w:val="false"/>
          <w:i w:val="false"/>
          <w:color w:val="000000"/>
          <w:sz w:val="28"/>
        </w:rPr>
        <w:t>
производственной (индустриальной) инфраструктуры</w:t>
      </w:r>
      <w:r>
        <w:br/>
      </w:r>
      <w:r>
        <w:rPr>
          <w:rFonts w:ascii="Times New Roman"/>
          <w:b w:val="false"/>
          <w:i w:val="false"/>
          <w:color w:val="000000"/>
          <w:sz w:val="28"/>
        </w:rPr>
        <w:t>
в рамках программы "Дорожная карта бизнеса 2020"</w:t>
      </w:r>
    </w:p>
    <w:bookmarkEnd w:id="24"/>
    <w:p>
      <w:pPr>
        <w:spacing w:after="0"/>
        <w:ind w:left="0"/>
        <w:jc w:val="left"/>
      </w:pPr>
      <w:r>
        <w:rPr>
          <w:rFonts w:ascii="Times New Roman"/>
          <w:b/>
          <w:i w:val="false"/>
          <w:color w:val="000000"/>
        </w:rPr>
        <w:t xml:space="preserve"> Справочник бизнес-процессов оказания государственной услуги "Предоставление поддержки по развитию производственной (индустриальной) инфраструктуры в рамках программы "Дорожная карта бизнеса 2020"</w:t>
      </w:r>
    </w:p>
    <w:p>
      <w:pPr>
        <w:spacing w:after="0"/>
        <w:ind w:left="0"/>
        <w:jc w:val="both"/>
      </w:pPr>
      <w:r>
        <w:drawing>
          <wp:inline distT="0" distB="0" distL="0" distR="0">
            <wp:extent cx="94107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9410700" cy="7670800"/>
                    </a:xfrm>
                    <a:prstGeom prst="rect">
                      <a:avLst/>
                    </a:prstGeom>
                  </pic:spPr>
                </pic:pic>
              </a:graphicData>
            </a:graphic>
          </wp:inline>
        </w:drawing>
      </w:r>
    </w:p>
    <w:p>
      <w:pPr>
        <w:spacing w:after="0"/>
        <w:ind w:left="0"/>
        <w:jc w:val="both"/>
      </w:pPr>
      <w:r>
        <w:drawing>
          <wp:inline distT="0" distB="0" distL="0" distR="0">
            <wp:extent cx="7670800" cy="246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70800" cy="2463800"/>
                    </a:xfrm>
                    <a:prstGeom prst="rect">
                      <a:avLst/>
                    </a:prstGeom>
                  </pic:spPr>
                </pic:pic>
              </a:graphicData>
            </a:graphic>
          </wp:inline>
        </w:drawing>
      </w:r>
    </w:p>
    <w:bookmarkStart w:name="z62" w:id="25"/>
    <w:p>
      <w:pPr>
        <w:spacing w:after="0"/>
        <w:ind w:left="0"/>
        <w:jc w:val="both"/>
      </w:pPr>
      <w:r>
        <w:rPr>
          <w:rFonts w:ascii="Times New Roman"/>
          <w:b w:val="false"/>
          <w:i w:val="false"/>
          <w:color w:val="000000"/>
          <w:sz w:val="28"/>
        </w:rPr>
        <w:t>
Приложение 5 к постановлению</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xml:space="preserve">
от 23 мая 2014 года № 152  </w:t>
      </w:r>
    </w:p>
    <w:bookmarkEnd w:id="25"/>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xml:space="preserve">
от 23 мая 2014 года № 152 </w:t>
      </w:r>
    </w:p>
    <w:p>
      <w:pPr>
        <w:spacing w:after="0"/>
        <w:ind w:left="0"/>
        <w:jc w:val="left"/>
      </w:pPr>
      <w:r>
        <w:rPr>
          <w:rFonts w:ascii="Times New Roman"/>
          <w:b/>
          <w:i w:val="false"/>
          <w:color w:val="000000"/>
        </w:rPr>
        <w:t xml:space="preserve"> Регламент государственной услуги "Предоставление субсидирования ставки вознаграждения в рамках программы "Развитие моногородов на 2012-2020 годы"</w:t>
      </w:r>
      <w:r>
        <w:br/>
      </w:r>
      <w:r>
        <w:rPr>
          <w:rFonts w:ascii="Times New Roman"/>
          <w:b/>
          <w:i w:val="false"/>
          <w:color w:val="000000"/>
        </w:rPr>
        <w:t>
1. Общие положения</w:t>
      </w:r>
    </w:p>
    <w:bookmarkStart w:name="z63" w:id="26"/>
    <w:p>
      <w:pPr>
        <w:spacing w:after="0"/>
        <w:ind w:left="0"/>
        <w:jc w:val="both"/>
      </w:pPr>
      <w:r>
        <w:rPr>
          <w:rFonts w:ascii="Times New Roman"/>
          <w:b w:val="false"/>
          <w:i w:val="false"/>
          <w:color w:val="000000"/>
          <w:sz w:val="28"/>
        </w:rPr>
        <w:t>
      1. Государственная услуга "Предоставление субсидирования ставки вознаграждения в рамках программы "Развитие моногородов на 2012-2020 годы" (далее – государственная услуга) оказывается местным исполнительным органом области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3. Результатом оказываемой государственной услуги является выписка из протокола заседания Регионального координационного совета.</w:t>
      </w:r>
    </w:p>
    <w:bookmarkEnd w:id="2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Start w:name="z64" w:id="27"/>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субсидирования ставки вознаграждения в рамках программы "Развитие моногородов на 2012-2020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w:t>
      </w:r>
      <w:r>
        <w:br/>
      </w:r>
      <w:r>
        <w:rPr>
          <w:rFonts w:ascii="Times New Roman"/>
          <w:b w:val="false"/>
          <w:i w:val="false"/>
          <w:color w:val="000000"/>
          <w:sz w:val="28"/>
        </w:rPr>
        <w:t>
</w:t>
      </w:r>
      <w:r>
        <w:rPr>
          <w:rFonts w:ascii="Times New Roman"/>
          <w:b w:val="false"/>
          <w:i w:val="false"/>
          <w:color w:val="000000"/>
          <w:sz w:val="28"/>
        </w:rPr>
        <w:t>
      5. Содержание каждой процедуры (действия), входящий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1) ответственный работник канцелярии услугодателя принимает документы от услугополучателя. Если документы соответствуют указанным требованиям, то канцелярией услугодателя выдается копия заявления услугополучателю со штампом регистрации (входящий номер, дата) (не более 20 (двадцати) минут) и передает материалы руководителю услугодателя. Если документы не соответствуют указанным требованиям, то канцелярия услугодателя возвращает документы услугополучателю (не более 10 (десяти) минут);</w:t>
      </w:r>
      <w:r>
        <w:br/>
      </w:r>
      <w:r>
        <w:rPr>
          <w:rFonts w:ascii="Times New Roman"/>
          <w:b w:val="false"/>
          <w:i w:val="false"/>
          <w:color w:val="000000"/>
          <w:sz w:val="28"/>
        </w:rPr>
        <w:t>
</w:t>
      </w:r>
      <w:r>
        <w:rPr>
          <w:rFonts w:ascii="Times New Roman"/>
          <w:b w:val="false"/>
          <w:i w:val="false"/>
          <w:color w:val="000000"/>
          <w:sz w:val="28"/>
        </w:rPr>
        <w:t>
      2) руководитель услугодателя ознакамливается с материалами и передает ответственному исполнителю услугодателя (не более 10 (десяти) минут);</w:t>
      </w:r>
      <w:r>
        <w:br/>
      </w:r>
      <w:r>
        <w:rPr>
          <w:rFonts w:ascii="Times New Roman"/>
          <w:b w:val="false"/>
          <w:i w:val="false"/>
          <w:color w:val="000000"/>
          <w:sz w:val="28"/>
        </w:rPr>
        <w:t>
</w:t>
      </w:r>
      <w:r>
        <w:rPr>
          <w:rFonts w:ascii="Times New Roman"/>
          <w:b w:val="false"/>
          <w:i w:val="false"/>
          <w:color w:val="000000"/>
          <w:sz w:val="28"/>
        </w:rPr>
        <w:t>
      3) ответственный исполнитель изучает документы (не более 5 (пяти) календарных дней) и направляет в Управление предпринимательства и индустриально-инновационного развития Атырауской области (далее - УПИИР) не более 1 (одного) календарного дня) на рассмотрение в Региональном координационном совете (далее - РКС) (не более 2 (двух) календарных дней); ответственный исполнитель канцелярии УПИИР принимает документы и передает руководителю (не более 1 (одного) календарного дня);</w:t>
      </w:r>
      <w:r>
        <w:br/>
      </w:r>
      <w:r>
        <w:rPr>
          <w:rFonts w:ascii="Times New Roman"/>
          <w:b w:val="false"/>
          <w:i w:val="false"/>
          <w:color w:val="000000"/>
          <w:sz w:val="28"/>
        </w:rPr>
        <w:t>
</w:t>
      </w:r>
      <w:r>
        <w:rPr>
          <w:rFonts w:ascii="Times New Roman"/>
          <w:b w:val="false"/>
          <w:i w:val="false"/>
          <w:color w:val="000000"/>
          <w:sz w:val="28"/>
        </w:rPr>
        <w:t>
      4) руководитель ознакамливается с материалами и передает ответственному исполнителю (не более 30 (тридцати) минут);</w:t>
      </w:r>
      <w:r>
        <w:br/>
      </w:r>
      <w:r>
        <w:rPr>
          <w:rFonts w:ascii="Times New Roman"/>
          <w:b w:val="false"/>
          <w:i w:val="false"/>
          <w:color w:val="000000"/>
          <w:sz w:val="28"/>
        </w:rPr>
        <w:t>
</w:t>
      </w:r>
      <w:r>
        <w:rPr>
          <w:rFonts w:ascii="Times New Roman"/>
          <w:b w:val="false"/>
          <w:i w:val="false"/>
          <w:color w:val="000000"/>
          <w:sz w:val="28"/>
        </w:rPr>
        <w:t>
      5) ответственный исполнитель изучает документы и выносится на РКС для рассматрения проектов на соответствие критериям Программы "Развитие моногородов на 2012-2020 годы" и принимает решение о возможности (или невозможности) субсидирования (не более 3 (трех) календарных дней). Решение РКС оформляется соответствующим протоколом и передается ответственному исполнителю (не более 2 (двух) календарных дней);</w:t>
      </w:r>
      <w:r>
        <w:br/>
      </w:r>
      <w:r>
        <w:rPr>
          <w:rFonts w:ascii="Times New Roman"/>
          <w:b w:val="false"/>
          <w:i w:val="false"/>
          <w:color w:val="000000"/>
          <w:sz w:val="28"/>
        </w:rPr>
        <w:t>
</w:t>
      </w:r>
      <w:r>
        <w:rPr>
          <w:rFonts w:ascii="Times New Roman"/>
          <w:b w:val="false"/>
          <w:i w:val="false"/>
          <w:color w:val="000000"/>
          <w:sz w:val="28"/>
        </w:rPr>
        <w:t>
      6) ответственный исполнитель направляет выписку из протокола РКС Финансовому агенту и в соответствующие Банки/Банк Развития, а также извещает услугополучателя о результатах рассмотрения проекта на РКС (в течении 1 (одного) календарного дня);</w:t>
      </w:r>
      <w:r>
        <w:br/>
      </w:r>
      <w:r>
        <w:rPr>
          <w:rFonts w:ascii="Times New Roman"/>
          <w:b w:val="false"/>
          <w:i w:val="false"/>
          <w:color w:val="000000"/>
          <w:sz w:val="28"/>
        </w:rPr>
        <w:t>
</w:t>
      </w:r>
      <w:r>
        <w:rPr>
          <w:rFonts w:ascii="Times New Roman"/>
          <w:b w:val="false"/>
          <w:i w:val="false"/>
          <w:color w:val="000000"/>
          <w:sz w:val="28"/>
        </w:rPr>
        <w:t>
      7) ответственный исполнитель услугодателя принимает выписку из протокола и выдает услугополучателю.</w:t>
      </w:r>
    </w:p>
    <w:bookmarkEnd w:id="2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Start w:name="z73" w:id="28"/>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 услугодателя;</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4) руководитель УПИИР;</w:t>
      </w:r>
      <w:r>
        <w:br/>
      </w:r>
      <w:r>
        <w:rPr>
          <w:rFonts w:ascii="Times New Roman"/>
          <w:b w:val="false"/>
          <w:i w:val="false"/>
          <w:color w:val="000000"/>
          <w:sz w:val="28"/>
        </w:rPr>
        <w:t>
      5) канцелярия УПИИР;</w:t>
      </w:r>
      <w:r>
        <w:br/>
      </w:r>
      <w:r>
        <w:rPr>
          <w:rFonts w:ascii="Times New Roman"/>
          <w:b w:val="false"/>
          <w:i w:val="false"/>
          <w:color w:val="000000"/>
          <w:sz w:val="28"/>
        </w:rPr>
        <w:t>
      6) ответственный исполнитель УПИИР;</w:t>
      </w:r>
      <w:r>
        <w:br/>
      </w:r>
      <w:r>
        <w:rPr>
          <w:rFonts w:ascii="Times New Roman"/>
          <w:b w:val="false"/>
          <w:i w:val="false"/>
          <w:color w:val="000000"/>
          <w:sz w:val="28"/>
        </w:rPr>
        <w:t>
      7) РКС.</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субсидирования ставки вознаграждения в рамках программы "Развитие моногородов на 2012-2020 годы"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28"/>
    <w:bookmarkStart w:name="z75" w:id="29"/>
    <w:p>
      <w:pPr>
        <w:spacing w:after="0"/>
        <w:ind w:left="0"/>
        <w:jc w:val="both"/>
      </w:pPr>
      <w:r>
        <w:rPr>
          <w:rFonts w:ascii="Times New Roman"/>
          <w:b w:val="false"/>
          <w:i w:val="false"/>
          <w:color w:val="000000"/>
          <w:sz w:val="28"/>
        </w:rPr>
        <w:t xml:space="preserve">
Приложение 1 к регламенту государственной </w:t>
      </w:r>
      <w:r>
        <w:br/>
      </w:r>
      <w:r>
        <w:rPr>
          <w:rFonts w:ascii="Times New Roman"/>
          <w:b w:val="false"/>
          <w:i w:val="false"/>
          <w:color w:val="000000"/>
          <w:sz w:val="28"/>
        </w:rPr>
        <w:t>
услуги "Предоставление субсидирования ставки</w:t>
      </w:r>
      <w:r>
        <w:br/>
      </w:r>
      <w:r>
        <w:rPr>
          <w:rFonts w:ascii="Times New Roman"/>
          <w:b w:val="false"/>
          <w:i w:val="false"/>
          <w:color w:val="000000"/>
          <w:sz w:val="28"/>
        </w:rPr>
        <w:t xml:space="preserve">
вознаграждения в рамках программы "развитие </w:t>
      </w:r>
      <w:r>
        <w:br/>
      </w:r>
      <w:r>
        <w:rPr>
          <w:rFonts w:ascii="Times New Roman"/>
          <w:b w:val="false"/>
          <w:i w:val="false"/>
          <w:color w:val="000000"/>
          <w:sz w:val="28"/>
        </w:rPr>
        <w:t xml:space="preserve">
моногородов на 2012-2020 годы"      </w:t>
      </w:r>
    </w:p>
    <w:bookmarkEnd w:id="29"/>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drawing>
          <wp:inline distT="0" distB="0" distL="0" distR="0">
            <wp:extent cx="77724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772400" cy="7975600"/>
                    </a:xfrm>
                    <a:prstGeom prst="rect">
                      <a:avLst/>
                    </a:prstGeom>
                  </pic:spPr>
                </pic:pic>
              </a:graphicData>
            </a:graphic>
          </wp:inline>
        </w:drawing>
      </w:r>
    </w:p>
    <w:bookmarkStart w:name="z76" w:id="30"/>
    <w:p>
      <w:pPr>
        <w:spacing w:after="0"/>
        <w:ind w:left="0"/>
        <w:jc w:val="both"/>
      </w:pPr>
      <w:r>
        <w:rPr>
          <w:rFonts w:ascii="Times New Roman"/>
          <w:b w:val="false"/>
          <w:i w:val="false"/>
          <w:color w:val="000000"/>
          <w:sz w:val="28"/>
        </w:rPr>
        <w:t xml:space="preserve">
Приложение 2 к регламенту государственной </w:t>
      </w:r>
      <w:r>
        <w:br/>
      </w:r>
      <w:r>
        <w:rPr>
          <w:rFonts w:ascii="Times New Roman"/>
          <w:b w:val="false"/>
          <w:i w:val="false"/>
          <w:color w:val="000000"/>
          <w:sz w:val="28"/>
        </w:rPr>
        <w:t>
услуги "Предоставление субсидирования ставки</w:t>
      </w:r>
      <w:r>
        <w:br/>
      </w:r>
      <w:r>
        <w:rPr>
          <w:rFonts w:ascii="Times New Roman"/>
          <w:b w:val="false"/>
          <w:i w:val="false"/>
          <w:color w:val="000000"/>
          <w:sz w:val="28"/>
        </w:rPr>
        <w:t xml:space="preserve">
вознаграждения в рамках программы "развитие </w:t>
      </w:r>
      <w:r>
        <w:br/>
      </w:r>
      <w:r>
        <w:rPr>
          <w:rFonts w:ascii="Times New Roman"/>
          <w:b w:val="false"/>
          <w:i w:val="false"/>
          <w:color w:val="000000"/>
          <w:sz w:val="28"/>
        </w:rPr>
        <w:t xml:space="preserve">
моногородов на 2012-2020 годы"      </w:t>
      </w:r>
    </w:p>
    <w:bookmarkEnd w:id="30"/>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"Предоставление субсидирования ставки вознаграждения в рамках программы "Развитие моногородов на 2012-2020 годы"</w:t>
      </w:r>
    </w:p>
    <w:p>
      <w:pPr>
        <w:spacing w:after="0"/>
        <w:ind w:left="0"/>
        <w:jc w:val="both"/>
      </w:pPr>
      <w:r>
        <w:drawing>
          <wp:inline distT="0" distB="0" distL="0" distR="0">
            <wp:extent cx="91313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9131300" cy="8318500"/>
                    </a:xfrm>
                    <a:prstGeom prst="rect">
                      <a:avLst/>
                    </a:prstGeom>
                  </pic:spPr>
                </pic:pic>
              </a:graphicData>
            </a:graphic>
          </wp:inline>
        </w:drawing>
      </w:r>
    </w:p>
    <w:p>
      <w:pPr>
        <w:spacing w:after="0"/>
        <w:ind w:left="0"/>
        <w:jc w:val="both"/>
      </w:pPr>
      <w:r>
        <w:drawing>
          <wp:inline distT="0" distB="0" distL="0" distR="0">
            <wp:extent cx="77216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21600" cy="2451100"/>
                    </a:xfrm>
                    <a:prstGeom prst="rect">
                      <a:avLst/>
                    </a:prstGeom>
                  </pic:spPr>
                </pic:pic>
              </a:graphicData>
            </a:graphic>
          </wp:inline>
        </w:drawing>
      </w:r>
    </w:p>
    <w:bookmarkStart w:name="z77" w:id="31"/>
    <w:p>
      <w:pPr>
        <w:spacing w:after="0"/>
        <w:ind w:left="0"/>
        <w:jc w:val="both"/>
      </w:pPr>
      <w:r>
        <w:rPr>
          <w:rFonts w:ascii="Times New Roman"/>
          <w:b w:val="false"/>
          <w:i w:val="false"/>
          <w:color w:val="000000"/>
          <w:sz w:val="28"/>
        </w:rPr>
        <w:t>
Приложение 6 к постановлению</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xml:space="preserve">
от 23 мая 2014 года № 152  </w:t>
      </w:r>
    </w:p>
    <w:bookmarkEnd w:id="31"/>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xml:space="preserve">
от 23 мая 2014 года № 152 </w:t>
      </w:r>
    </w:p>
    <w:p>
      <w:pPr>
        <w:spacing w:after="0"/>
        <w:ind w:left="0"/>
        <w:jc w:val="left"/>
      </w:pPr>
      <w:r>
        <w:rPr>
          <w:rFonts w:ascii="Times New Roman"/>
          <w:b/>
          <w:i w:val="false"/>
          <w:color w:val="000000"/>
        </w:rPr>
        <w:t xml:space="preserve"> Регламент государственной услуги "Предоставление грантов в рамках программы "Развитие моногородов на 2012-2020 годы"</w:t>
      </w:r>
      <w:r>
        <w:br/>
      </w:r>
      <w:r>
        <w:rPr>
          <w:rFonts w:ascii="Times New Roman"/>
          <w:b/>
          <w:i w:val="false"/>
          <w:color w:val="000000"/>
        </w:rPr>
        <w:t>
1. Общие положения</w:t>
      </w:r>
    </w:p>
    <w:bookmarkStart w:name="z78" w:id="32"/>
    <w:p>
      <w:pPr>
        <w:spacing w:after="0"/>
        <w:ind w:left="0"/>
        <w:jc w:val="both"/>
      </w:pPr>
      <w:r>
        <w:rPr>
          <w:rFonts w:ascii="Times New Roman"/>
          <w:b w:val="false"/>
          <w:i w:val="false"/>
          <w:color w:val="000000"/>
          <w:sz w:val="28"/>
        </w:rPr>
        <w:t>
      1. Государственная услуга "Предоставление грантов в рамках программы "Развитие моногородов на 2012-2020 годы" (далее – государственная услуга) оказывается  местным исполнительным органом области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3. Результатом оказываемой государственной услуги является выписка из протокола заседания Регионального координационного совета.</w:t>
      </w:r>
    </w:p>
    <w:bookmarkEnd w:id="32"/>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Start w:name="z79" w:id="33"/>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грантов в рамках программы "Развитие моногородов на 2012-2020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w:t>
      </w:r>
      <w:r>
        <w:br/>
      </w:r>
      <w:r>
        <w:rPr>
          <w:rFonts w:ascii="Times New Roman"/>
          <w:b w:val="false"/>
          <w:i w:val="false"/>
          <w:color w:val="000000"/>
          <w:sz w:val="28"/>
        </w:rPr>
        <w:t>
      5. Содержание каждой процедуры (действия), входящий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1) ответственный работник канцелярии услугодателя принимает документы от услугополучателя. Если документы соответствуют указанным требованиям, то канцелярией услугодателя выдается копия заявления получателю со штампом регистрации (входящий номер, дата) (не более 20 (двадцати) минут) и передает материалы руководителю услугодателя. Если документы не соответствуют указанным требованиям, то канцелярия услугодателя возвращает документы услугополучателю (не более 10 (десяти) минут);</w:t>
      </w:r>
      <w:r>
        <w:br/>
      </w:r>
      <w:r>
        <w:rPr>
          <w:rFonts w:ascii="Times New Roman"/>
          <w:b w:val="false"/>
          <w:i w:val="false"/>
          <w:color w:val="000000"/>
          <w:sz w:val="28"/>
        </w:rPr>
        <w:t>
</w:t>
      </w:r>
      <w:r>
        <w:rPr>
          <w:rFonts w:ascii="Times New Roman"/>
          <w:b w:val="false"/>
          <w:i w:val="false"/>
          <w:color w:val="000000"/>
          <w:sz w:val="28"/>
        </w:rPr>
        <w:t>
      2) руководитель услугодателя ознакамливается с материалами и передает ответственному исполнителю услугодателя (не более 10 (десяти) минут);</w:t>
      </w:r>
      <w:r>
        <w:br/>
      </w:r>
      <w:r>
        <w:rPr>
          <w:rFonts w:ascii="Times New Roman"/>
          <w:b w:val="false"/>
          <w:i w:val="false"/>
          <w:color w:val="000000"/>
          <w:sz w:val="28"/>
        </w:rPr>
        <w:t>
</w:t>
      </w:r>
      <w:r>
        <w:rPr>
          <w:rFonts w:ascii="Times New Roman"/>
          <w:b w:val="false"/>
          <w:i w:val="false"/>
          <w:color w:val="000000"/>
          <w:sz w:val="28"/>
        </w:rPr>
        <w:t>
      3) ответственный исполнитель изучает документы (не более 5 (пяти) календарных дней) и направляет в Управление предпринимательства и индустриально-инновационного развития Атырауской области (далее - УПИИР) на рассмотрение в Региональном координационном совете (далее - РКС) (не более 2 (двух) календарных дней); ответственный исполнитель канцелярии УПИИР принимает документы и передает руководителю (не более 1 (одного) календарного дня);</w:t>
      </w:r>
      <w:r>
        <w:br/>
      </w:r>
      <w:r>
        <w:rPr>
          <w:rFonts w:ascii="Times New Roman"/>
          <w:b w:val="false"/>
          <w:i w:val="false"/>
          <w:color w:val="000000"/>
          <w:sz w:val="28"/>
        </w:rPr>
        <w:t>
</w:t>
      </w:r>
      <w:r>
        <w:rPr>
          <w:rFonts w:ascii="Times New Roman"/>
          <w:b w:val="false"/>
          <w:i w:val="false"/>
          <w:color w:val="000000"/>
          <w:sz w:val="28"/>
        </w:rPr>
        <w:t>
      4) руководитель ознакамливается с материалами и передает ответственному исполнителю (не более 30 минут);</w:t>
      </w:r>
      <w:r>
        <w:br/>
      </w:r>
      <w:r>
        <w:rPr>
          <w:rFonts w:ascii="Times New Roman"/>
          <w:b w:val="false"/>
          <w:i w:val="false"/>
          <w:color w:val="000000"/>
          <w:sz w:val="28"/>
        </w:rPr>
        <w:t>
</w:t>
      </w:r>
      <w:r>
        <w:rPr>
          <w:rFonts w:ascii="Times New Roman"/>
          <w:b w:val="false"/>
          <w:i w:val="false"/>
          <w:color w:val="000000"/>
          <w:sz w:val="28"/>
        </w:rPr>
        <w:t>
      5) ответственный исполнитель изучает документы и выносится на РКС для рассматрения проектов на соответствие критериям Программы "Развитие моногородов на 2012-2020 годы" и принимает решение о возможности (или невозможности) предоставление грантов (не более 2 (двух) календарных дней). Решение РКС оформляется соответствующим протоколом и передается ответственному исполнителю (не более 3 (трех) календарных дней);</w:t>
      </w:r>
      <w:r>
        <w:br/>
      </w:r>
      <w:r>
        <w:rPr>
          <w:rFonts w:ascii="Times New Roman"/>
          <w:b w:val="false"/>
          <w:i w:val="false"/>
          <w:color w:val="000000"/>
          <w:sz w:val="28"/>
        </w:rPr>
        <w:t>
</w:t>
      </w:r>
      <w:r>
        <w:rPr>
          <w:rFonts w:ascii="Times New Roman"/>
          <w:b w:val="false"/>
          <w:i w:val="false"/>
          <w:color w:val="000000"/>
          <w:sz w:val="28"/>
        </w:rPr>
        <w:t>
      6) ответственный исполнитель направляет выписку из протокола РКС Финансовому агенту и в соответствующие Банки/Банк Развития, а также извещает услугополучателя о результатах рассмотрения проекта на РКС (в течение 1 (одного) календарного дня);</w:t>
      </w:r>
      <w:r>
        <w:br/>
      </w:r>
      <w:r>
        <w:rPr>
          <w:rFonts w:ascii="Times New Roman"/>
          <w:b w:val="false"/>
          <w:i w:val="false"/>
          <w:color w:val="000000"/>
          <w:sz w:val="28"/>
        </w:rPr>
        <w:t>
</w:t>
      </w:r>
      <w:r>
        <w:rPr>
          <w:rFonts w:ascii="Times New Roman"/>
          <w:b w:val="false"/>
          <w:i w:val="false"/>
          <w:color w:val="000000"/>
          <w:sz w:val="28"/>
        </w:rPr>
        <w:t>
      7) ответственный исполнитель услугодателя принимает выписку из протокола и выдает услугополучателю.</w:t>
      </w:r>
    </w:p>
    <w:bookmarkEnd w:id="33"/>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Start w:name="z87" w:id="34"/>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канцелярии услугодателя;</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4) руководитель УПИИР;</w:t>
      </w:r>
      <w:r>
        <w:br/>
      </w:r>
      <w:r>
        <w:rPr>
          <w:rFonts w:ascii="Times New Roman"/>
          <w:b w:val="false"/>
          <w:i w:val="false"/>
          <w:color w:val="000000"/>
          <w:sz w:val="28"/>
        </w:rPr>
        <w:t>
      5) канцелярия УПИИР;</w:t>
      </w:r>
      <w:r>
        <w:br/>
      </w:r>
      <w:r>
        <w:rPr>
          <w:rFonts w:ascii="Times New Roman"/>
          <w:b w:val="false"/>
          <w:i w:val="false"/>
          <w:color w:val="000000"/>
          <w:sz w:val="28"/>
        </w:rPr>
        <w:t>
      6) ответственный исполнитель УПИИР;</w:t>
      </w:r>
      <w:r>
        <w:br/>
      </w:r>
      <w:r>
        <w:rPr>
          <w:rFonts w:ascii="Times New Roman"/>
          <w:b w:val="false"/>
          <w:i w:val="false"/>
          <w:color w:val="000000"/>
          <w:sz w:val="28"/>
        </w:rPr>
        <w:t>
      7) РКС.</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 xml:space="preserve">приложении 1 </w:t>
      </w:r>
      <w:r>
        <w:rPr>
          <w:rFonts w:ascii="Times New Roman"/>
          <w:b w:val="false"/>
          <w:i w:val="false"/>
          <w:color w:val="000000"/>
          <w:sz w:val="28"/>
        </w:rPr>
        <w:t>и справочник бизнес-процессов оказания государственной услуги "Предоставление грантов в рамках программы "Развитие моногородов на 2012-2020 годы"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34"/>
    <w:bookmarkStart w:name="z89" w:id="35"/>
    <w:p>
      <w:pPr>
        <w:spacing w:after="0"/>
        <w:ind w:left="0"/>
        <w:jc w:val="both"/>
      </w:pPr>
      <w:r>
        <w:rPr>
          <w:rFonts w:ascii="Times New Roman"/>
          <w:b w:val="false"/>
          <w:i w:val="false"/>
          <w:color w:val="000000"/>
          <w:sz w:val="28"/>
        </w:rPr>
        <w:t xml:space="preserve">
Приложение 1 к регламенту       </w:t>
      </w:r>
      <w:r>
        <w:br/>
      </w:r>
      <w:r>
        <w:rPr>
          <w:rFonts w:ascii="Times New Roman"/>
          <w:b w:val="false"/>
          <w:i w:val="false"/>
          <w:color w:val="000000"/>
          <w:sz w:val="28"/>
        </w:rPr>
        <w:t>
государственной услуги "Предоставление</w:t>
      </w:r>
      <w:r>
        <w:br/>
      </w:r>
      <w:r>
        <w:rPr>
          <w:rFonts w:ascii="Times New Roman"/>
          <w:b w:val="false"/>
          <w:i w:val="false"/>
          <w:color w:val="000000"/>
          <w:sz w:val="28"/>
        </w:rPr>
        <w:t xml:space="preserve">
грантов в рамках Программы развитие </w:t>
      </w:r>
      <w:r>
        <w:br/>
      </w:r>
      <w:r>
        <w:rPr>
          <w:rFonts w:ascii="Times New Roman"/>
          <w:b w:val="false"/>
          <w:i w:val="false"/>
          <w:color w:val="000000"/>
          <w:sz w:val="28"/>
        </w:rPr>
        <w:t xml:space="preserve">
моногородов на 2012-2020 годы"   </w:t>
      </w:r>
    </w:p>
    <w:bookmarkEnd w:id="35"/>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drawing>
          <wp:inline distT="0" distB="0" distL="0" distR="0">
            <wp:extent cx="81534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153400" cy="6946900"/>
                    </a:xfrm>
                    <a:prstGeom prst="rect">
                      <a:avLst/>
                    </a:prstGeom>
                  </pic:spPr>
                </pic:pic>
              </a:graphicData>
            </a:graphic>
          </wp:inline>
        </w:drawing>
      </w:r>
    </w:p>
    <w:bookmarkStart w:name="z90" w:id="36"/>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государственной услуги "Предоставление</w:t>
      </w:r>
      <w:r>
        <w:br/>
      </w:r>
      <w:r>
        <w:rPr>
          <w:rFonts w:ascii="Times New Roman"/>
          <w:b w:val="false"/>
          <w:i w:val="false"/>
          <w:color w:val="000000"/>
          <w:sz w:val="28"/>
        </w:rPr>
        <w:t xml:space="preserve">
грантов в рамках Программы развитие </w:t>
      </w:r>
      <w:r>
        <w:br/>
      </w:r>
      <w:r>
        <w:rPr>
          <w:rFonts w:ascii="Times New Roman"/>
          <w:b w:val="false"/>
          <w:i w:val="false"/>
          <w:color w:val="000000"/>
          <w:sz w:val="28"/>
        </w:rPr>
        <w:t xml:space="preserve">
моногородов на 2012-2020 годы"   </w:t>
      </w:r>
    </w:p>
    <w:bookmarkEnd w:id="36"/>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"Предоставление грантов в рамках программы "Развитие моногородов на 2012-2020 годы"</w:t>
      </w:r>
    </w:p>
    <w:p>
      <w:pPr>
        <w:spacing w:after="0"/>
        <w:ind w:left="0"/>
        <w:jc w:val="both"/>
      </w:pPr>
      <w:r>
        <w:drawing>
          <wp:inline distT="0" distB="0" distL="0" distR="0">
            <wp:extent cx="93345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9334500" cy="7289800"/>
                    </a:xfrm>
                    <a:prstGeom prst="rect">
                      <a:avLst/>
                    </a:prstGeom>
                  </pic:spPr>
                </pic:pic>
              </a:graphicData>
            </a:graphic>
          </wp:inline>
        </w:drawing>
      </w:r>
    </w:p>
    <w:p>
      <w:pPr>
        <w:spacing w:after="0"/>
        <w:ind w:left="0"/>
        <w:jc w:val="both"/>
      </w:pPr>
      <w:r>
        <w:drawing>
          <wp:inline distT="0" distB="0" distL="0" distR="0">
            <wp:extent cx="75946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594600" cy="2400300"/>
                    </a:xfrm>
                    <a:prstGeom prst="rect">
                      <a:avLst/>
                    </a:prstGeom>
                  </pic:spPr>
                </pic:pic>
              </a:graphicData>
            </a:graphic>
          </wp:inline>
        </w:drawing>
      </w:r>
    </w:p>
    <w:bookmarkStart w:name="z91" w:id="37"/>
    <w:p>
      <w:pPr>
        <w:spacing w:after="0"/>
        <w:ind w:left="0"/>
        <w:jc w:val="both"/>
      </w:pPr>
      <w:r>
        <w:rPr>
          <w:rFonts w:ascii="Times New Roman"/>
          <w:b w:val="false"/>
          <w:i w:val="false"/>
          <w:color w:val="000000"/>
          <w:sz w:val="28"/>
        </w:rPr>
        <w:t>
Приложение 7 к постановлению</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xml:space="preserve">
от 23 мая 2014 года № 152  </w:t>
      </w:r>
    </w:p>
    <w:bookmarkEnd w:id="37"/>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xml:space="preserve">
от 23 мая 2014 года № 152 </w:t>
      </w:r>
    </w:p>
    <w:p>
      <w:pPr>
        <w:spacing w:after="0"/>
        <w:ind w:left="0"/>
        <w:jc w:val="left"/>
      </w:pPr>
      <w:r>
        <w:rPr>
          <w:rFonts w:ascii="Times New Roman"/>
          <w:b/>
          <w:i w:val="false"/>
          <w:color w:val="000000"/>
        </w:rPr>
        <w:t xml:space="preserve"> Регламент государственной услуги "Предоставление поддержки по развитию производственной индустриальной) инфраструктуры в рамках программы "Развитие моногородов на 2012-2020 годы"</w:t>
      </w:r>
      <w:r>
        <w:br/>
      </w:r>
      <w:r>
        <w:rPr>
          <w:rFonts w:ascii="Times New Roman"/>
          <w:b/>
          <w:i w:val="false"/>
          <w:color w:val="000000"/>
        </w:rPr>
        <w:t>
1. Общие положения</w:t>
      </w:r>
    </w:p>
    <w:bookmarkStart w:name="z92" w:id="38"/>
    <w:p>
      <w:pPr>
        <w:spacing w:after="0"/>
        <w:ind w:left="0"/>
        <w:jc w:val="both"/>
      </w:pPr>
      <w:r>
        <w:rPr>
          <w:rFonts w:ascii="Times New Roman"/>
          <w:b w:val="false"/>
          <w:i w:val="false"/>
          <w:color w:val="000000"/>
          <w:sz w:val="28"/>
        </w:rPr>
        <w:t>
      1. Государственная услуга "Предоставление поддержки по развитию производственной (индустриальной) инфраструктуры в рамках программы "Развитие моногородов на 2012-2020 годы" (далее – государственная услуга) оказывается местным исполнительным органом области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3. Результатом оказываемой государственной услуги является выписка из протокола заседания Регионального координационного совета.</w:t>
      </w:r>
    </w:p>
    <w:bookmarkEnd w:id="38"/>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Start w:name="z93" w:id="39"/>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документы, предусмотенные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поддержки по развитию производственной (индустриальной) инфраструктуры в рамках программы "Развития моногородов на 2012-2020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w:t>
      </w:r>
      <w:r>
        <w:br/>
      </w:r>
      <w:r>
        <w:rPr>
          <w:rFonts w:ascii="Times New Roman"/>
          <w:b w:val="false"/>
          <w:i w:val="false"/>
          <w:color w:val="000000"/>
          <w:sz w:val="28"/>
        </w:rPr>
        <w:t>
      5. Содержание каждой процедуры (действия), входящий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1) ответственный работник канцелярии услугодателя принимает документы от услугополучателя. Если документы соответствуют указанным требованиям, то выдается копия заявления услугополучателю со штампом регистрации (входящий номер, дата) (не более 20 (двадцати) минут) и передает материалы руководителю услугодателя;</w:t>
      </w:r>
      <w:r>
        <w:br/>
      </w:r>
      <w:r>
        <w:rPr>
          <w:rFonts w:ascii="Times New Roman"/>
          <w:b w:val="false"/>
          <w:i w:val="false"/>
          <w:color w:val="000000"/>
          <w:sz w:val="28"/>
        </w:rPr>
        <w:t>
      Если документы не соответствуют указанным требованиям, то канцелярия услугодателя возвращает документы услугополучателю (не более 10 (десяти) минут);</w:t>
      </w:r>
      <w:r>
        <w:br/>
      </w:r>
      <w:r>
        <w:rPr>
          <w:rFonts w:ascii="Times New Roman"/>
          <w:b w:val="false"/>
          <w:i w:val="false"/>
          <w:color w:val="000000"/>
          <w:sz w:val="28"/>
        </w:rPr>
        <w:t>
</w:t>
      </w:r>
      <w:r>
        <w:rPr>
          <w:rFonts w:ascii="Times New Roman"/>
          <w:b w:val="false"/>
          <w:i w:val="false"/>
          <w:color w:val="000000"/>
          <w:sz w:val="28"/>
        </w:rPr>
        <w:t>
      2) руководитель ознакамливается с документами и передает ответственному исполнителю (не более 10 (десяти) минут);</w:t>
      </w:r>
      <w:r>
        <w:br/>
      </w:r>
      <w:r>
        <w:rPr>
          <w:rFonts w:ascii="Times New Roman"/>
          <w:b w:val="false"/>
          <w:i w:val="false"/>
          <w:color w:val="000000"/>
          <w:sz w:val="28"/>
        </w:rPr>
        <w:t>
</w:t>
      </w:r>
      <w:r>
        <w:rPr>
          <w:rFonts w:ascii="Times New Roman"/>
          <w:b w:val="false"/>
          <w:i w:val="false"/>
          <w:color w:val="000000"/>
          <w:sz w:val="28"/>
        </w:rPr>
        <w:t>
      3) ответственный исполнитель изучает документы и выносит на рассмотрение Регионального координационного совета (далее - РКС) (не более 12 (двенадцати) календарных дней);</w:t>
      </w:r>
      <w:r>
        <w:br/>
      </w:r>
      <w:r>
        <w:rPr>
          <w:rFonts w:ascii="Times New Roman"/>
          <w:b w:val="false"/>
          <w:i w:val="false"/>
          <w:color w:val="000000"/>
          <w:sz w:val="28"/>
        </w:rPr>
        <w:t>
</w:t>
      </w:r>
      <w:r>
        <w:rPr>
          <w:rFonts w:ascii="Times New Roman"/>
          <w:b w:val="false"/>
          <w:i w:val="false"/>
          <w:color w:val="000000"/>
          <w:sz w:val="28"/>
        </w:rPr>
        <w:t>
      4) РКС рассматривает проекты на соответствие критериям Программы "Развитие моногородов на 2012-2020 годы" и в соответствии с приоритетами региона принимает решение о возможности (или невозможности) предоставление поддержки по развитию производственной (индустриальной) инфраструктуры в рамках программы. Решение РКС оформляется соответствующим протоколом и передается ответственному исполнителю (не более 2 (двух) календарных дней);</w:t>
      </w:r>
      <w:r>
        <w:br/>
      </w:r>
      <w:r>
        <w:rPr>
          <w:rFonts w:ascii="Times New Roman"/>
          <w:b w:val="false"/>
          <w:i w:val="false"/>
          <w:color w:val="000000"/>
          <w:sz w:val="28"/>
        </w:rPr>
        <w:t>
</w:t>
      </w:r>
      <w:r>
        <w:rPr>
          <w:rFonts w:ascii="Times New Roman"/>
          <w:b w:val="false"/>
          <w:i w:val="false"/>
          <w:color w:val="000000"/>
          <w:sz w:val="28"/>
        </w:rPr>
        <w:t>
      5) ответственный исполнитель направляет выписку из протокола РКС Финансовому агенту и в соответствующие Банки/Банк Развития, а также извещает услугополучателя о результатах рассмотрения проекта на РКС (в течение 1 (одного) календарного дня).</w:t>
      </w:r>
    </w:p>
    <w:bookmarkEnd w:id="3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Start w:name="z99" w:id="40"/>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канцелярии услугодателя;</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4) РКС.</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поддержки по развитию производственной (индустриальной) инфраструктуры в рамках программы "Развитие моногородов на 2012-2020 годы", к в </w:t>
      </w:r>
      <w:r>
        <w:rPr>
          <w:rFonts w:ascii="Times New Roman"/>
          <w:b w:val="false"/>
          <w:i w:val="false"/>
          <w:color w:val="000000"/>
          <w:sz w:val="28"/>
        </w:rPr>
        <w:t>приложении 2 н</w:t>
      </w:r>
      <w:r>
        <w:rPr>
          <w:rFonts w:ascii="Times New Roman"/>
          <w:b w:val="false"/>
          <w:i w:val="false"/>
          <w:color w:val="000000"/>
          <w:sz w:val="28"/>
        </w:rPr>
        <w:t>астоящему Регламенту.</w:t>
      </w:r>
    </w:p>
    <w:bookmarkEnd w:id="40"/>
    <w:bookmarkStart w:name="z101" w:id="41"/>
    <w:p>
      <w:pPr>
        <w:spacing w:after="0"/>
        <w:ind w:left="0"/>
        <w:jc w:val="both"/>
      </w:pPr>
      <w:r>
        <w:rPr>
          <w:rFonts w:ascii="Times New Roman"/>
          <w:b w:val="false"/>
          <w:i w:val="false"/>
          <w:color w:val="000000"/>
          <w:sz w:val="28"/>
        </w:rPr>
        <w:t xml:space="preserve">
Приложение 1 к регламенту           </w:t>
      </w:r>
      <w:r>
        <w:br/>
      </w:r>
      <w:r>
        <w:rPr>
          <w:rFonts w:ascii="Times New Roman"/>
          <w:b w:val="false"/>
          <w:i w:val="false"/>
          <w:color w:val="000000"/>
          <w:sz w:val="28"/>
        </w:rPr>
        <w:t>
государственной услуги "Предоставление поддержки</w:t>
      </w:r>
      <w:r>
        <w:br/>
      </w:r>
      <w:r>
        <w:rPr>
          <w:rFonts w:ascii="Times New Roman"/>
          <w:b w:val="false"/>
          <w:i w:val="false"/>
          <w:color w:val="000000"/>
          <w:sz w:val="28"/>
        </w:rPr>
        <w:t xml:space="preserve">
по развитию производственной (индустриальной) </w:t>
      </w:r>
      <w:r>
        <w:br/>
      </w:r>
      <w:r>
        <w:rPr>
          <w:rFonts w:ascii="Times New Roman"/>
          <w:b w:val="false"/>
          <w:i w:val="false"/>
          <w:color w:val="000000"/>
          <w:sz w:val="28"/>
        </w:rPr>
        <w:t xml:space="preserve">
инфраструктуры в рамках Программы развитие  </w:t>
      </w:r>
      <w:r>
        <w:br/>
      </w:r>
      <w:r>
        <w:rPr>
          <w:rFonts w:ascii="Times New Roman"/>
          <w:b w:val="false"/>
          <w:i w:val="false"/>
          <w:color w:val="000000"/>
          <w:sz w:val="28"/>
        </w:rPr>
        <w:t xml:space="preserve">
моногородов на 2012-2020 годы"       </w:t>
      </w:r>
    </w:p>
    <w:bookmarkEnd w:id="41"/>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drawing>
          <wp:inline distT="0" distB="0" distL="0" distR="0">
            <wp:extent cx="80010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001000" cy="5549900"/>
                    </a:xfrm>
                    <a:prstGeom prst="rect">
                      <a:avLst/>
                    </a:prstGeom>
                  </pic:spPr>
                </pic:pic>
              </a:graphicData>
            </a:graphic>
          </wp:inline>
        </w:drawing>
      </w:r>
    </w:p>
    <w:bookmarkStart w:name="z102" w:id="42"/>
    <w:p>
      <w:pPr>
        <w:spacing w:after="0"/>
        <w:ind w:left="0"/>
        <w:jc w:val="both"/>
      </w:pPr>
      <w:r>
        <w:rPr>
          <w:rFonts w:ascii="Times New Roman"/>
          <w:b w:val="false"/>
          <w:i w:val="false"/>
          <w:color w:val="000000"/>
          <w:sz w:val="28"/>
        </w:rPr>
        <w:t xml:space="preserve">
Приложение 2 к регламенту           </w:t>
      </w:r>
      <w:r>
        <w:br/>
      </w:r>
      <w:r>
        <w:rPr>
          <w:rFonts w:ascii="Times New Roman"/>
          <w:b w:val="false"/>
          <w:i w:val="false"/>
          <w:color w:val="000000"/>
          <w:sz w:val="28"/>
        </w:rPr>
        <w:t>
государственной услуги "Предоставление поддержки</w:t>
      </w:r>
      <w:r>
        <w:br/>
      </w:r>
      <w:r>
        <w:rPr>
          <w:rFonts w:ascii="Times New Roman"/>
          <w:b w:val="false"/>
          <w:i w:val="false"/>
          <w:color w:val="000000"/>
          <w:sz w:val="28"/>
        </w:rPr>
        <w:t xml:space="preserve">
по развитию производственной (индустриальной) </w:t>
      </w:r>
      <w:r>
        <w:br/>
      </w:r>
      <w:r>
        <w:rPr>
          <w:rFonts w:ascii="Times New Roman"/>
          <w:b w:val="false"/>
          <w:i w:val="false"/>
          <w:color w:val="000000"/>
          <w:sz w:val="28"/>
        </w:rPr>
        <w:t xml:space="preserve">
инфраструктуры в рамках Программы развитие  </w:t>
      </w:r>
      <w:r>
        <w:br/>
      </w:r>
      <w:r>
        <w:rPr>
          <w:rFonts w:ascii="Times New Roman"/>
          <w:b w:val="false"/>
          <w:i w:val="false"/>
          <w:color w:val="000000"/>
          <w:sz w:val="28"/>
        </w:rPr>
        <w:t xml:space="preserve">
моногородов на 2012-2020 годы"       </w:t>
      </w:r>
    </w:p>
    <w:bookmarkEnd w:id="42"/>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Предоставление поддержки по развитию производственной индустриальной) инфраструктуры в рамках программы "Развитие моногородов на 2012-2020 годы"</w:t>
      </w:r>
    </w:p>
    <w:p>
      <w:pPr>
        <w:spacing w:after="0"/>
        <w:ind w:left="0"/>
        <w:jc w:val="both"/>
      </w:pPr>
      <w:r>
        <w:drawing>
          <wp:inline distT="0" distB="0" distL="0" distR="0">
            <wp:extent cx="91567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156700" cy="7810500"/>
                    </a:xfrm>
                    <a:prstGeom prst="rect">
                      <a:avLst/>
                    </a:prstGeom>
                  </pic:spPr>
                </pic:pic>
              </a:graphicData>
            </a:graphic>
          </wp:inline>
        </w:drawing>
      </w:r>
    </w:p>
    <w:p>
      <w:pPr>
        <w:spacing w:after="0"/>
        <w:ind w:left="0"/>
        <w:jc w:val="both"/>
      </w:pPr>
      <w:r>
        <w:drawing>
          <wp:inline distT="0" distB="0" distL="0" distR="0">
            <wp:extent cx="75692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69200" cy="2489200"/>
                    </a:xfrm>
                    <a:prstGeom prst="rect">
                      <a:avLst/>
                    </a:prstGeom>
                  </pic:spPr>
                </pic:pic>
              </a:graphicData>
            </a:graphic>
          </wp:inline>
        </w:drawing>
      </w:r>
    </w:p>
    <w:bookmarkStart w:name="z103" w:id="43"/>
    <w:p>
      <w:pPr>
        <w:spacing w:after="0"/>
        <w:ind w:left="0"/>
        <w:jc w:val="both"/>
      </w:pPr>
      <w:r>
        <w:rPr>
          <w:rFonts w:ascii="Times New Roman"/>
          <w:b w:val="false"/>
          <w:i w:val="false"/>
          <w:color w:val="000000"/>
          <w:sz w:val="28"/>
        </w:rPr>
        <w:t>
Приложение 8 к постановлению</w:t>
      </w:r>
      <w:r>
        <w:br/>
      </w:r>
      <w:r>
        <w:rPr>
          <w:rFonts w:ascii="Times New Roman"/>
          <w:b w:val="false"/>
          <w:i w:val="false"/>
          <w:color w:val="000000"/>
          <w:sz w:val="28"/>
        </w:rPr>
        <w:t xml:space="preserve">
акимата Атырауской области </w:t>
      </w:r>
      <w:r>
        <w:br/>
      </w:r>
      <w:r>
        <w:rPr>
          <w:rFonts w:ascii="Times New Roman"/>
          <w:b w:val="false"/>
          <w:i w:val="false"/>
          <w:color w:val="000000"/>
          <w:sz w:val="28"/>
        </w:rPr>
        <w:t xml:space="preserve">
от 23 мая 2014 года № 152  </w:t>
      </w:r>
    </w:p>
    <w:bookmarkEnd w:id="43"/>
    <w:p>
      <w:pPr>
        <w:spacing w:after="0"/>
        <w:ind w:left="0"/>
        <w:jc w:val="both"/>
      </w:pPr>
      <w:r>
        <w:rPr>
          <w:rFonts w:ascii="Times New Roman"/>
          <w:b w:val="false"/>
          <w:i w:val="false"/>
          <w:color w:val="000000"/>
          <w:sz w:val="28"/>
        </w:rPr>
        <w:t xml:space="preserve">Утвержден постановлением </w:t>
      </w:r>
      <w:r>
        <w:br/>
      </w:r>
      <w:r>
        <w:rPr>
          <w:rFonts w:ascii="Times New Roman"/>
          <w:b w:val="false"/>
          <w:i w:val="false"/>
          <w:color w:val="000000"/>
          <w:sz w:val="28"/>
        </w:rPr>
        <w:t>
акимата Атырауской области</w:t>
      </w:r>
      <w:r>
        <w:br/>
      </w:r>
      <w:r>
        <w:rPr>
          <w:rFonts w:ascii="Times New Roman"/>
          <w:b w:val="false"/>
          <w:i w:val="false"/>
          <w:color w:val="000000"/>
          <w:sz w:val="28"/>
        </w:rPr>
        <w:t xml:space="preserve">
от 23 мая 2014 года № 152 </w:t>
      </w:r>
    </w:p>
    <w:p>
      <w:pPr>
        <w:spacing w:after="0"/>
        <w:ind w:left="0"/>
        <w:jc w:val="left"/>
      </w:pPr>
      <w:r>
        <w:rPr>
          <w:rFonts w:ascii="Times New Roman"/>
          <w:b/>
          <w:i w:val="false"/>
          <w:color w:val="000000"/>
        </w:rPr>
        <w:t xml:space="preserve"> Регламент государственной услуги "Предоставление микрокредитов в рамках программы "Развитие моногородов на 2012-2020 годы"</w:t>
      </w:r>
      <w:r>
        <w:br/>
      </w:r>
      <w:r>
        <w:rPr>
          <w:rFonts w:ascii="Times New Roman"/>
          <w:b/>
          <w:i w:val="false"/>
          <w:color w:val="000000"/>
        </w:rPr>
        <w:t>
1. Общие положения</w:t>
      </w:r>
    </w:p>
    <w:bookmarkStart w:name="z104" w:id="44"/>
    <w:p>
      <w:pPr>
        <w:spacing w:after="0"/>
        <w:ind w:left="0"/>
        <w:jc w:val="both"/>
      </w:pPr>
      <w:r>
        <w:rPr>
          <w:rFonts w:ascii="Times New Roman"/>
          <w:b w:val="false"/>
          <w:i w:val="false"/>
          <w:color w:val="000000"/>
          <w:sz w:val="28"/>
        </w:rPr>
        <w:t>
      1. Государственная услуга "Предоставление микрокредитов в рамках программы "Развитие моногородов на 2012-2020 годы" (далее – государственная услуга) оказывается отделами занятости и социальных программ города Атырау и районов области (далее – услугодатель).</w:t>
      </w:r>
      <w:r>
        <w:br/>
      </w:r>
      <w:r>
        <w:rPr>
          <w:rFonts w:ascii="Times New Roman"/>
          <w:b w:val="false"/>
          <w:i w:val="false"/>
          <w:color w:val="000000"/>
          <w:sz w:val="28"/>
        </w:rPr>
        <w:t>
      Прием заявлений и выдача результатов оказания государственной услуги осуществляются канцелярией услугодателя.</w:t>
      </w:r>
      <w:r>
        <w:br/>
      </w:r>
      <w:r>
        <w:rPr>
          <w:rFonts w:ascii="Times New Roman"/>
          <w:b w:val="false"/>
          <w:i w:val="false"/>
          <w:color w:val="000000"/>
          <w:sz w:val="28"/>
        </w:rPr>
        <w:t>
      2. Форма оказываемой государственной услуги: бумажная.</w:t>
      </w:r>
      <w:r>
        <w:br/>
      </w:r>
      <w:r>
        <w:rPr>
          <w:rFonts w:ascii="Times New Roman"/>
          <w:b w:val="false"/>
          <w:i w:val="false"/>
          <w:color w:val="000000"/>
          <w:sz w:val="28"/>
        </w:rPr>
        <w:t>
      3. Результатом оказываемой государственной услуги является социальный контракт.</w:t>
      </w:r>
    </w:p>
    <w:bookmarkEnd w:id="44"/>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Start w:name="z105" w:id="45"/>
    <w:p>
      <w:pPr>
        <w:spacing w:after="0"/>
        <w:ind w:left="0"/>
        <w:jc w:val="both"/>
      </w:pPr>
      <w:r>
        <w:rPr>
          <w:rFonts w:ascii="Times New Roman"/>
          <w:b w:val="false"/>
          <w:i w:val="false"/>
          <w:color w:val="000000"/>
          <w:sz w:val="28"/>
        </w:rPr>
        <w:t>
      4. Основанием для начала процедуры (действия) по оказанию государственной услуги является документы, предусмотренные </w:t>
      </w:r>
      <w:r>
        <w:rPr>
          <w:rFonts w:ascii="Times New Roman"/>
          <w:b w:val="false"/>
          <w:i w:val="false"/>
          <w:color w:val="000000"/>
          <w:sz w:val="28"/>
        </w:rPr>
        <w:t>пунктом 9</w:t>
      </w:r>
      <w:r>
        <w:rPr>
          <w:rFonts w:ascii="Times New Roman"/>
          <w:b w:val="false"/>
          <w:i w:val="false"/>
          <w:color w:val="000000"/>
          <w:sz w:val="28"/>
        </w:rPr>
        <w:t xml:space="preserve"> Стандарта государственной услуги "Предоставление микрокредитов в рамках программы "Развитие моногородов на 2012-2020 годы" утвержденного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4 мая 2014 года № 434 "Об утверждении стандартов государственных услуг, оказываемых в сфере поддержки предпринимательской деятельности".</w:t>
      </w:r>
      <w:r>
        <w:br/>
      </w:r>
      <w:r>
        <w:rPr>
          <w:rFonts w:ascii="Times New Roman"/>
          <w:b w:val="false"/>
          <w:i w:val="false"/>
          <w:color w:val="000000"/>
          <w:sz w:val="28"/>
        </w:rPr>
        <w:t>
      5. Содержание каждой процедуры (действия), входящий в состав процесса оказания государственной услуги, длительность его выполнения:</w:t>
      </w:r>
      <w:r>
        <w:br/>
      </w:r>
      <w:r>
        <w:rPr>
          <w:rFonts w:ascii="Times New Roman"/>
          <w:b w:val="false"/>
          <w:i w:val="false"/>
          <w:color w:val="000000"/>
          <w:sz w:val="28"/>
        </w:rPr>
        <w:t>
</w:t>
      </w:r>
      <w:r>
        <w:rPr>
          <w:rFonts w:ascii="Times New Roman"/>
          <w:b w:val="false"/>
          <w:i w:val="false"/>
          <w:color w:val="000000"/>
          <w:sz w:val="28"/>
        </w:rPr>
        <w:t>
      1) ответственный работник канцелярии услугодателя принимает документы от услугополучателя и направляет руководителю (в течение 20 (двадцать) минут).</w:t>
      </w:r>
      <w:r>
        <w:br/>
      </w:r>
      <w:r>
        <w:rPr>
          <w:rFonts w:ascii="Times New Roman"/>
          <w:b w:val="false"/>
          <w:i w:val="false"/>
          <w:color w:val="000000"/>
          <w:sz w:val="28"/>
        </w:rPr>
        <w:t>
</w:t>
      </w:r>
      <w:r>
        <w:rPr>
          <w:rFonts w:ascii="Times New Roman"/>
          <w:b w:val="false"/>
          <w:i w:val="false"/>
          <w:color w:val="000000"/>
          <w:sz w:val="28"/>
        </w:rPr>
        <w:t>
      2) руководитель рассматривает документы и направляет ответственному исполнителю (в течение 30 (тридцати) минут);</w:t>
      </w:r>
      <w:r>
        <w:br/>
      </w:r>
      <w:r>
        <w:rPr>
          <w:rFonts w:ascii="Times New Roman"/>
          <w:b w:val="false"/>
          <w:i w:val="false"/>
          <w:color w:val="000000"/>
          <w:sz w:val="28"/>
        </w:rPr>
        <w:t>
</w:t>
      </w:r>
      <w:r>
        <w:rPr>
          <w:rFonts w:ascii="Times New Roman"/>
          <w:b w:val="false"/>
          <w:i w:val="false"/>
          <w:color w:val="000000"/>
          <w:sz w:val="28"/>
        </w:rPr>
        <w:t>
      3) ответственный исполнитель рассматривает документы, формирует списки претендентов по видам получения государственной поддержки, перечень бизнес-предложений и в течение 10 (десяти) календарных дней направляет в отдел предпринимательства Жылойского района;</w:t>
      </w:r>
      <w:r>
        <w:br/>
      </w:r>
      <w:r>
        <w:rPr>
          <w:rFonts w:ascii="Times New Roman"/>
          <w:b w:val="false"/>
          <w:i w:val="false"/>
          <w:color w:val="000000"/>
          <w:sz w:val="28"/>
        </w:rPr>
        <w:t>
</w:t>
      </w:r>
      <w:r>
        <w:rPr>
          <w:rFonts w:ascii="Times New Roman"/>
          <w:b w:val="false"/>
          <w:i w:val="false"/>
          <w:color w:val="000000"/>
          <w:sz w:val="28"/>
        </w:rPr>
        <w:t>
      4) отдел предпринимательства Жылыойского района дает заключение и направляет в отдел занятости и социальных программ в течение 3 (трех) календарных дней;</w:t>
      </w:r>
      <w:r>
        <w:br/>
      </w:r>
      <w:r>
        <w:rPr>
          <w:rFonts w:ascii="Times New Roman"/>
          <w:b w:val="false"/>
          <w:i w:val="false"/>
          <w:color w:val="000000"/>
          <w:sz w:val="28"/>
        </w:rPr>
        <w:t>
</w:t>
      </w:r>
      <w:r>
        <w:rPr>
          <w:rFonts w:ascii="Times New Roman"/>
          <w:b w:val="false"/>
          <w:i w:val="false"/>
          <w:color w:val="000000"/>
          <w:sz w:val="28"/>
        </w:rPr>
        <w:t>
      5) ответственный исполнитель направляет результат услугополучателю о получении микрокедитования в течение 2 (двух) календарных дней.</w:t>
      </w:r>
    </w:p>
    <w:bookmarkEnd w:id="45"/>
    <w:p>
      <w:pPr>
        <w:spacing w:after="0"/>
        <w:ind w:left="0"/>
        <w:jc w:val="left"/>
      </w:pPr>
      <w:r>
        <w:rPr>
          <w:rFonts w:ascii="Times New Roman"/>
          <w:b/>
          <w:i w:val="false"/>
          <w:color w:val="000000"/>
        </w:rPr>
        <w:t xml:space="preserve"> 3.Описание порядка взаимодействия структурных подразделений (работников) услугодателя в процессе оказания государственной услуги</w:t>
      </w:r>
    </w:p>
    <w:bookmarkStart w:name="z111" w:id="46"/>
    <w:p>
      <w:pPr>
        <w:spacing w:after="0"/>
        <w:ind w:left="0"/>
        <w:jc w:val="both"/>
      </w:pPr>
      <w:r>
        <w:rPr>
          <w:rFonts w:ascii="Times New Roman"/>
          <w:b w:val="false"/>
          <w:i w:val="false"/>
          <w:color w:val="000000"/>
          <w:sz w:val="28"/>
        </w:rPr>
        <w:t>
      6.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ответственный работник канцелярии;</w:t>
      </w:r>
      <w:r>
        <w:br/>
      </w:r>
      <w:r>
        <w:rPr>
          <w:rFonts w:ascii="Times New Roman"/>
          <w:b w:val="false"/>
          <w:i w:val="false"/>
          <w:color w:val="000000"/>
          <w:sz w:val="28"/>
        </w:rPr>
        <w:t>
      2) руководитель;</w:t>
      </w:r>
      <w:r>
        <w:br/>
      </w:r>
      <w:r>
        <w:rPr>
          <w:rFonts w:ascii="Times New Roman"/>
          <w:b w:val="false"/>
          <w:i w:val="false"/>
          <w:color w:val="000000"/>
          <w:sz w:val="28"/>
        </w:rPr>
        <w:t>
      3) ответственный исполнитель;</w:t>
      </w:r>
      <w:r>
        <w:br/>
      </w:r>
      <w:r>
        <w:rPr>
          <w:rFonts w:ascii="Times New Roman"/>
          <w:b w:val="false"/>
          <w:i w:val="false"/>
          <w:color w:val="000000"/>
          <w:sz w:val="28"/>
        </w:rPr>
        <w:t>
</w:t>
      </w:r>
      <w:r>
        <w:rPr>
          <w:rFonts w:ascii="Times New Roman"/>
          <w:b w:val="false"/>
          <w:i w:val="false"/>
          <w:color w:val="000000"/>
          <w:sz w:val="28"/>
        </w:rPr>
        <w:t>
      7.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1</w:t>
      </w:r>
      <w:r>
        <w:rPr>
          <w:rFonts w:ascii="Times New Roman"/>
          <w:b w:val="false"/>
          <w:i w:val="false"/>
          <w:color w:val="000000"/>
          <w:sz w:val="28"/>
        </w:rPr>
        <w:t xml:space="preserve"> и справочник бизнес-процессов оказания государственной услуги "Предоставление микрокредитов в рамках программы "Развитие моногородов на 2012-2020 годы"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p>
    <w:bookmarkEnd w:id="46"/>
    <w:bookmarkStart w:name="z113" w:id="47"/>
    <w:p>
      <w:pPr>
        <w:spacing w:after="0"/>
        <w:ind w:left="0"/>
        <w:jc w:val="both"/>
      </w:pPr>
      <w:r>
        <w:rPr>
          <w:rFonts w:ascii="Times New Roman"/>
          <w:b w:val="false"/>
          <w:i w:val="false"/>
          <w:color w:val="000000"/>
          <w:sz w:val="28"/>
        </w:rPr>
        <w:t xml:space="preserve">
Приложение 1 Регламенту государственной     </w:t>
      </w:r>
      <w:r>
        <w:br/>
      </w:r>
      <w:r>
        <w:rPr>
          <w:rFonts w:ascii="Times New Roman"/>
          <w:b w:val="false"/>
          <w:i w:val="false"/>
          <w:color w:val="000000"/>
          <w:sz w:val="28"/>
        </w:rPr>
        <w:t xml:space="preserve">
услуги "Предоставление микрокредитов в рамках </w:t>
      </w:r>
      <w:r>
        <w:br/>
      </w:r>
      <w:r>
        <w:rPr>
          <w:rFonts w:ascii="Times New Roman"/>
          <w:b w:val="false"/>
          <w:i w:val="false"/>
          <w:color w:val="000000"/>
          <w:sz w:val="28"/>
        </w:rPr>
        <w:t>
Программы развитие моногородов на 2012-2020 годы"</w:t>
      </w:r>
    </w:p>
    <w:bookmarkEnd w:id="47"/>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p>
      <w:pPr>
        <w:spacing w:after="0"/>
        <w:ind w:left="0"/>
        <w:jc w:val="both"/>
      </w:pPr>
      <w:r>
        <w:drawing>
          <wp:inline distT="0" distB="0" distL="0" distR="0">
            <wp:extent cx="71247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124700" cy="6032500"/>
                    </a:xfrm>
                    <a:prstGeom prst="rect">
                      <a:avLst/>
                    </a:prstGeom>
                  </pic:spPr>
                </pic:pic>
              </a:graphicData>
            </a:graphic>
          </wp:inline>
        </w:drawing>
      </w:r>
    </w:p>
    <w:bookmarkStart w:name="z114" w:id="48"/>
    <w:p>
      <w:pPr>
        <w:spacing w:after="0"/>
        <w:ind w:left="0"/>
        <w:jc w:val="both"/>
      </w:pPr>
      <w:r>
        <w:rPr>
          <w:rFonts w:ascii="Times New Roman"/>
          <w:b w:val="false"/>
          <w:i w:val="false"/>
          <w:color w:val="000000"/>
          <w:sz w:val="28"/>
        </w:rPr>
        <w:t xml:space="preserve">
Приложение 2 Регламенту государственной     </w:t>
      </w:r>
      <w:r>
        <w:br/>
      </w:r>
      <w:r>
        <w:rPr>
          <w:rFonts w:ascii="Times New Roman"/>
          <w:b w:val="false"/>
          <w:i w:val="false"/>
          <w:color w:val="000000"/>
          <w:sz w:val="28"/>
        </w:rPr>
        <w:t xml:space="preserve">
услуги "Предоставление микрокредитов в рамках </w:t>
      </w:r>
      <w:r>
        <w:br/>
      </w:r>
      <w:r>
        <w:rPr>
          <w:rFonts w:ascii="Times New Roman"/>
          <w:b w:val="false"/>
          <w:i w:val="false"/>
          <w:color w:val="000000"/>
          <w:sz w:val="28"/>
        </w:rPr>
        <w:t>
Программы развитие моногородов на 2012-2020 годы"</w:t>
      </w:r>
    </w:p>
    <w:bookmarkEnd w:id="48"/>
    <w:p>
      <w:pPr>
        <w:spacing w:after="0"/>
        <w:ind w:left="0"/>
        <w:jc w:val="left"/>
      </w:pPr>
      <w:r>
        <w:rPr>
          <w:rFonts w:ascii="Times New Roman"/>
          <w:b/>
          <w:i w:val="false"/>
          <w:color w:val="000000"/>
        </w:rPr>
        <w:t xml:space="preserve"> Справочник бизнес-процессов оказания государственной услуги</w:t>
      </w:r>
      <w:r>
        <w:br/>
      </w:r>
      <w:r>
        <w:rPr>
          <w:rFonts w:ascii="Times New Roman"/>
          <w:b/>
          <w:i w:val="false"/>
          <w:color w:val="000000"/>
        </w:rPr>
        <w:t>
"Предоставление микрокредитов в рамках программы "Развитие моногородов на 2012-2020 годы"</w:t>
      </w:r>
    </w:p>
    <w:p>
      <w:pPr>
        <w:spacing w:after="0"/>
        <w:ind w:left="0"/>
        <w:jc w:val="both"/>
      </w:pPr>
      <w:r>
        <w:drawing>
          <wp:inline distT="0" distB="0" distL="0" distR="0">
            <wp:extent cx="91440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9144000" cy="8077200"/>
                    </a:xfrm>
                    <a:prstGeom prst="rect">
                      <a:avLst/>
                    </a:prstGeom>
                  </pic:spPr>
                </pic:pic>
              </a:graphicData>
            </a:graphic>
          </wp:inline>
        </w:drawing>
      </w:r>
    </w:p>
    <w:p>
      <w:pPr>
        <w:spacing w:after="0"/>
        <w:ind w:left="0"/>
        <w:jc w:val="both"/>
      </w:pPr>
      <w:r>
        <w:drawing>
          <wp:inline distT="0" distB="0" distL="0" distR="0">
            <wp:extent cx="76073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607300" cy="2311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