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03d4" w14:textId="6500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решение маслихата района Шал акына "Об утверждении регламента маслихата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 июля 2014 года N 29/5. Зарегистрировано Департаментом юстиции Северо-Казахстанской области 29 июля 2014 года N 2884. Утратило силу решением маслихата района Шал акына Северо-Казахстанской области от 11 ноября 2016 года № 8/2</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11.11.2016 </w:t>
      </w:r>
      <w:r>
        <w:rPr>
          <w:rFonts w:ascii="Times New Roman"/>
          <w:b w:val="false"/>
          <w:i w:val="false"/>
          <w:color w:val="ff0000"/>
          <w:sz w:val="28"/>
        </w:rPr>
        <w:t>№ 8/2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Шал акына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"Об утверждении регламента маслихата района Шал акына Северо-Казахстанской области" от 3 февраля 2014 года № 25/13 (зарегистрировано в Реестре государственной регистрации нормативных правовых актов под № 2606 от 7 марта 2014 года, опубликовано от 21 марта 2014 года в районной газете "Бірінші сөз", 28 марта 2014 года в районной газете "Первое слово") следующее дополнение:</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Шал акына Северо-Казахстанской области дополнить </w:t>
      </w:r>
      <w:r>
        <w:rPr>
          <w:rFonts w:ascii="Times New Roman"/>
          <w:b w:val="false"/>
          <w:i w:val="false"/>
          <w:color w:val="000000"/>
          <w:sz w:val="28"/>
        </w:rPr>
        <w:t>главой 9</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"9. Формирование и избрание избирательных комиссий, образуемых районным маслихатом</w:t>
      </w:r>
      <w:r>
        <w:br/>
      </w:r>
      <w:r>
        <w:rPr>
          <w:rFonts w:ascii="Times New Roman"/>
          <w:b w:val="false"/>
          <w:i w:val="false"/>
          <w:color w:val="000000"/>
          <w:sz w:val="28"/>
        </w:rPr>
        <w:t>
      68.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69.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4) заявление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70.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предложениях менее 7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71. По завершении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72. Проекты решений и бюллетени готовятся отдельно:</w:t>
      </w:r>
      <w:r>
        <w:br/>
      </w:r>
      <w:r>
        <w:rPr>
          <w:rFonts w:ascii="Times New Roman"/>
          <w:b w:val="false"/>
          <w:i w:val="false"/>
          <w:color w:val="000000"/>
          <w:sz w:val="28"/>
        </w:rPr>
        <w:t>
      1) по районной территориальной избирательной комиссии;</w:t>
      </w:r>
      <w:r>
        <w:br/>
      </w:r>
      <w:r>
        <w:rPr>
          <w:rFonts w:ascii="Times New Roman"/>
          <w:b w:val="false"/>
          <w:i w:val="false"/>
          <w:color w:val="000000"/>
          <w:sz w:val="28"/>
        </w:rPr>
        <w:t>
      2) по окружным избирательным комиссиям по выборам депутатов в районный маслихат;</w:t>
      </w:r>
      <w:r>
        <w:br/>
      </w:r>
      <w:r>
        <w:rPr>
          <w:rFonts w:ascii="Times New Roman"/>
          <w:b w:val="false"/>
          <w:i w:val="false"/>
          <w:color w:val="000000"/>
          <w:sz w:val="28"/>
        </w:rPr>
        <w:t>
      3) по участковой избирательной комиссии.</w:t>
      </w:r>
      <w:r>
        <w:br/>
      </w:r>
      <w:r>
        <w:rPr>
          <w:rFonts w:ascii="Times New Roman"/>
          <w:b w:val="false"/>
          <w:i w:val="false"/>
          <w:color w:val="000000"/>
          <w:sz w:val="28"/>
        </w:rPr>
        <w:t>
      73.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74. Бюллетени с составами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w:t>
      </w:r>
      <w:r>
        <w:br/>
      </w:r>
      <w:r>
        <w:rPr>
          <w:rFonts w:ascii="Times New Roman"/>
          <w:b w:val="false"/>
          <w:i w:val="false"/>
          <w:color w:val="000000"/>
          <w:sz w:val="28"/>
        </w:rPr>
        <w:t>
      75.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76.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w:t>
      </w:r>
      <w:r>
        <w:br/>
      </w:r>
      <w:r>
        <w:rPr>
          <w:rFonts w:ascii="Times New Roman"/>
          <w:b w:val="false"/>
          <w:i w:val="false"/>
          <w:color w:val="000000"/>
          <w:sz w:val="28"/>
        </w:rPr>
        <w:t>
      Депутаты делают отметку в семи квадратах.</w:t>
      </w:r>
      <w:r>
        <w:br/>
      </w:r>
      <w:r>
        <w:rPr>
          <w:rFonts w:ascii="Times New Roman"/>
          <w:b w:val="false"/>
          <w:i w:val="false"/>
          <w:color w:val="000000"/>
          <w:sz w:val="28"/>
        </w:rPr>
        <w:t>
      77. Итоги голосования оглашаются председателем Счетной комиссии на сессии маслихата.</w:t>
      </w:r>
      <w:r>
        <w:br/>
      </w:r>
      <w:r>
        <w:rPr>
          <w:rFonts w:ascii="Times New Roman"/>
          <w:b w:val="false"/>
          <w:i w:val="false"/>
          <w:color w:val="000000"/>
          <w:sz w:val="28"/>
        </w:rPr>
        <w:t>
      78.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Материалы должны быть размещены в одном номере издания с приложением к нему.</w:t>
      </w:r>
      <w:r>
        <w:br/>
      </w:r>
      <w:r>
        <w:rPr>
          <w:rFonts w:ascii="Times New Roman"/>
          <w:b w:val="false"/>
          <w:i w:val="false"/>
          <w:color w:val="000000"/>
          <w:sz w:val="28"/>
        </w:rPr>
        <w:t xml:space="preserve">
      79. При избрании на сессиях избирательных комиссий маслихаты,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не должны допустить в состав комиссий:</w:t>
      </w:r>
      <w:r>
        <w:br/>
      </w:r>
      <w:r>
        <w:rPr>
          <w:rFonts w:ascii="Times New Roman"/>
          <w:b w:val="false"/>
          <w:i w:val="false"/>
          <w:color w:val="000000"/>
          <w:sz w:val="28"/>
        </w:rPr>
        <w:t>
      лиц, имеющих судимость, которая не погашена или не снята в установленном законом порядке;</w:t>
      </w:r>
      <w:r>
        <w:br/>
      </w:r>
      <w:r>
        <w:rPr>
          <w:rFonts w:ascii="Times New Roman"/>
          <w:b w:val="false"/>
          <w:i w:val="false"/>
          <w:color w:val="000000"/>
          <w:sz w:val="28"/>
        </w:rPr>
        <w:t>
      лиц, признанных судом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XXІХ сессии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