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d4ef" w14:textId="e73d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Тимирязевского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Тимирязевского района Северо-Казахстанской области от 28 февраля 2014 года N 24/18. Зарегистрировано Департаментом юстиции Северо-Казахстанской области 28 марта 2014 года N 2618. Утратило силу решением маслихата Тимирязевского района Северо-Казахстанской области от 30 сентября 2016 года № 5/5</w:t>
      </w:r>
    </w:p>
    <w:p>
      <w:pPr>
        <w:spacing w:after="0"/>
        <w:ind w:left="0"/>
        <w:jc w:val="left"/>
      </w:pPr>
      <w:r>
        <w:rPr>
          <w:rFonts w:ascii="Times New Roman"/>
          <w:b w:val="false"/>
          <w:i w:val="false"/>
          <w:color w:val="ff0000"/>
          <w:sz w:val="28"/>
        </w:rPr>
        <w:t xml:space="preserve">      Сноска. Утратило силу решением маслихата Тимирязевского района Северо-Казахстанской области от 30.09.2016 </w:t>
      </w:r>
      <w:r>
        <w:rPr>
          <w:rFonts w:ascii="Times New Roman"/>
          <w:b w:val="false"/>
          <w:i w:val="false"/>
          <w:color w:val="ff0000"/>
          <w:sz w:val="28"/>
        </w:rPr>
        <w:t>№ 5/5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03 декабря 2013 года № 704 "Об утверждении Типового регламента маслихата" Тимирязевский районный маслихат </w:t>
      </w:r>
      <w:r>
        <w:rPr>
          <w:rFonts w:ascii="Times New Roman"/>
          <w:b/>
          <w:i w:val="false"/>
          <w:color w:val="000000"/>
          <w:sz w:val="28"/>
        </w:rPr>
        <w:t>РЕШИЛ</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маслихата Тимирязевского района Северо-Казахстанской области от 25.12.2015 </w:t>
      </w:r>
      <w:r>
        <w:rPr>
          <w:rFonts w:ascii="Times New Roman"/>
          <w:b w:val="false"/>
          <w:i w:val="false"/>
          <w:color w:val="ff0000"/>
          <w:sz w:val="28"/>
        </w:rPr>
        <w:t>N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Тимирязевского районного маслихата. </w:t>
      </w:r>
      <w:r>
        <w:br/>
      </w:r>
      <w:r>
        <w:rPr>
          <w:rFonts w:ascii="Times New Roman"/>
          <w:b w:val="false"/>
          <w:i w:val="false"/>
          <w:color w:val="000000"/>
          <w:sz w:val="28"/>
        </w:rPr>
        <w:t>
      </w:t>
      </w:r>
      <w:r>
        <w:rPr>
          <w:rFonts w:ascii="Times New Roman"/>
          <w:b w:val="false"/>
          <w:i w:val="false"/>
          <w:color w:val="000000"/>
          <w:sz w:val="28"/>
        </w:rPr>
        <w:t>2. Отменить решение Тимирязевского районного маслихата от 6 марта 2012 года № 2/3 "О регламенте работы Тимирязевского районного маслихата V созыва"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XXIV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Габова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Тимирязевского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28 февраля 2014 года № 25/18</w:t>
            </w:r>
          </w:p>
        </w:tc>
      </w:tr>
    </w:tbl>
    <w:bookmarkStart w:name="z6" w:id="0"/>
    <w:p>
      <w:pPr>
        <w:spacing w:after="0"/>
        <w:ind w:left="0"/>
        <w:jc w:val="left"/>
      </w:pPr>
      <w:r>
        <w:rPr>
          <w:rFonts w:ascii="Times New Roman"/>
          <w:b/>
          <w:i w:val="false"/>
          <w:color w:val="000000"/>
        </w:rPr>
        <w:t xml:space="preserve"> Регламент Тимирязевского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Настоящий регламент Тимирязевского районного маслихата Северо-Казахстанской области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Тимирязевский районный маслихат (далее - маслихат)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w:t>
      </w:r>
      <w:r>
        <w:br/>
      </w:r>
      <w:r>
        <w:rPr>
          <w:rFonts w:ascii="Times New Roman"/>
          <w:b w:val="false"/>
          <w:i w:val="false"/>
          <w:color w:val="000000"/>
          <w:sz w:val="28"/>
        </w:rPr>
        <w:t>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сообщает о результатах выборов депутатов маслихата и до избрания председателя сессии маслихата ведет сессию.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Тимирязевского района Северо-Казахстанской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13. На сессии районного маслихата приглашаются аким Тимирязевского района Северо-Казахстанской области,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Порядок принятия актов маслихата</w:t>
      </w:r>
    </w:p>
    <w:bookmarkEnd w:id="2"/>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Нормативные правовые решения маслихата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Тимирязевского района Северо-Казахстанской области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Тимирязевского района Северо-Казахстанской области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Государственное учреждение "Отдел экономики и финансов Тимирязевского района Северо-Казахстанской области" не позднее, чем за две недели до начала сессии представляет председателю сессии, секретарю маслихата окончательный вариант проекта решения о бюджете Тимирязевского района Северо-Казахстанской области, с приложением всех необходимых материалов.</w:t>
      </w:r>
      <w:r>
        <w:br/>
      </w:r>
      <w:r>
        <w:rPr>
          <w:rFonts w:ascii="Times New Roman"/>
          <w:b w:val="false"/>
          <w:i w:val="false"/>
          <w:color w:val="000000"/>
          <w:sz w:val="28"/>
        </w:rPr>
        <w:t>
      Бюджет Тимирязевского района Северо-Казахстанской области утверждается маслихатом не позднее двухнедельного срока после подписания решения областного маслихата об утверждении бюджета Северо-Казахстанской области.</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Тимирязевского района Северо-Казахстанской области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4.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Тимирязевского района Северо-Казахстанской области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Тимирязевского района Северо-Казахстанской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Тимирязевского района Северо-Казахстанской области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сессий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Северо-Казахстанской области об исполнении бюджета рассматривается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сельских округов Тимирязевского района Северо-Казахстанской области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5. Порядок рассмотрения запросов депутатов</w:t>
      </w:r>
    </w:p>
    <w:bookmarkEnd w:id="4"/>
    <w:p>
      <w:pPr>
        <w:spacing w:after="0"/>
        <w:ind w:left="0"/>
        <w:jc w:val="left"/>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r>
        <w:br/>
      </w:r>
      <w:r>
        <w:rPr>
          <w:rFonts w:ascii="Times New Roman"/>
          <w:b/>
          <w:i w:val="false"/>
          <w:color w:val="000000"/>
        </w:rPr>
        <w:t>6.1. Председатель сессии маслихата</w:t>
      </w:r>
    </w:p>
    <w:bookmarkEnd w:id="5"/>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0" w:id="6"/>
    <w:p>
      <w:pPr>
        <w:spacing w:after="0"/>
        <w:ind w:left="0"/>
        <w:jc w:val="left"/>
      </w:pPr>
      <w:r>
        <w:rPr>
          <w:rFonts w:ascii="Times New Roman"/>
          <w:b/>
          <w:i w:val="false"/>
          <w:color w:val="000000"/>
        </w:rPr>
        <w:t xml:space="preserve"> 6.2. Секретарь маслихата</w:t>
      </w:r>
    </w:p>
    <w:bookmarkEnd w:id="6"/>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53" w:id="7"/>
    <w:p>
      <w:pPr>
        <w:spacing w:after="0"/>
        <w:ind w:left="0"/>
        <w:jc w:val="left"/>
      </w:pPr>
      <w:r>
        <w:rPr>
          <w:rFonts w:ascii="Times New Roman"/>
          <w:b/>
          <w:i w:val="false"/>
          <w:color w:val="000000"/>
        </w:rPr>
        <w:t xml:space="preserve"> 6.3. Постоянные и временные комиссии маслихата</w:t>
      </w:r>
    </w:p>
    <w:bookmarkEnd w:id="7"/>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58" w:id="8"/>
    <w:p>
      <w:pPr>
        <w:spacing w:after="0"/>
        <w:ind w:left="0"/>
        <w:jc w:val="left"/>
      </w:pPr>
      <w:r>
        <w:rPr>
          <w:rFonts w:ascii="Times New Roman"/>
          <w:b/>
          <w:i w:val="false"/>
          <w:color w:val="000000"/>
        </w:rPr>
        <w:t xml:space="preserve"> 6.4. Редакционная и счетная комиссии маслихата</w:t>
      </w:r>
    </w:p>
    <w:bookmarkEnd w:id="8"/>
    <w:p>
      <w:pPr>
        <w:spacing w:after="0"/>
        <w:ind w:left="0"/>
        <w:jc w:val="left"/>
      </w:pPr>
      <w:r>
        <w:rPr>
          <w:rFonts w:ascii="Times New Roman"/>
          <w:b w:val="false"/>
          <w:i w:val="false"/>
          <w:color w:val="000000"/>
          <w:sz w:val="28"/>
        </w:rPr>
        <w:t xml:space="preserve">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61" w:id="9"/>
    <w:p>
      <w:pPr>
        <w:spacing w:after="0"/>
        <w:ind w:left="0"/>
        <w:jc w:val="left"/>
      </w:pPr>
      <w:r>
        <w:rPr>
          <w:rFonts w:ascii="Times New Roman"/>
          <w:b/>
          <w:i w:val="false"/>
          <w:color w:val="000000"/>
        </w:rPr>
        <w:t xml:space="preserve"> 6.5. Депутатские объединения в маслихатах</w:t>
      </w:r>
    </w:p>
    <w:bookmarkEnd w:id="9"/>
    <w:p>
      <w:pPr>
        <w:spacing w:after="0"/>
        <w:ind w:left="0"/>
        <w:jc w:val="left"/>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w:t>
      </w:r>
      <w:r>
        <w:br/>
      </w:r>
      <w:r>
        <w:rPr>
          <w:rFonts w:ascii="Times New Roman"/>
          <w:b w:val="false"/>
          <w:i w:val="false"/>
          <w:color w:val="000000"/>
          <w:sz w:val="28"/>
        </w:rPr>
        <w:t>
      Секретарь маслихата не может входить в депутатские объединения.</w:t>
      </w:r>
      <w:r>
        <w:br/>
      </w:r>
      <w:r>
        <w:rPr>
          <w:rFonts w:ascii="Times New Roman"/>
          <w:b w:val="false"/>
          <w:i w:val="false"/>
          <w:color w:val="000000"/>
          <w:sz w:val="28"/>
        </w:rPr>
        <w:t>
      Депутат имеет право состоять только в одной депутатской фракции.</w:t>
      </w:r>
      <w:r>
        <w:br/>
      </w:r>
      <w:r>
        <w:rPr>
          <w:rFonts w:ascii="Times New Roman"/>
          <w:b w:val="false"/>
          <w:i w:val="false"/>
          <w:color w:val="000000"/>
          <w:sz w:val="28"/>
        </w:rPr>
        <w:t>
      Фракция должна объединять не менее пяти депутатов маслихата.</w:t>
      </w:r>
      <w:r>
        <w:br/>
      </w:r>
      <w:r>
        <w:rPr>
          <w:rFonts w:ascii="Times New Roman"/>
          <w:b w:val="false"/>
          <w:i w:val="false"/>
          <w:color w:val="000000"/>
          <w:sz w:val="28"/>
        </w:rPr>
        <w:t>
      В составе депутатской группы должно быть не менее пяти депутатов маслихата.</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w:t>
      </w:r>
      <w:r>
        <w:br/>
      </w:r>
      <w:r>
        <w:rPr>
          <w:rFonts w:ascii="Times New Roman"/>
          <w:b w:val="false"/>
          <w:i w:val="false"/>
          <w:color w:val="000000"/>
          <w:sz w:val="28"/>
        </w:rPr>
        <w:t>
</w:t>
      </w:r>
    </w:p>
    <w:bookmarkStart w:name="z65" w:id="10"/>
    <w:p>
      <w:pPr>
        <w:spacing w:after="0"/>
        <w:ind w:left="0"/>
        <w:jc w:val="left"/>
      </w:pPr>
      <w:r>
        <w:rPr>
          <w:rFonts w:ascii="Times New Roman"/>
          <w:b/>
          <w:i w:val="false"/>
          <w:color w:val="000000"/>
        </w:rPr>
        <w:t xml:space="preserve"> 7. Депутатская этика</w:t>
      </w:r>
    </w:p>
    <w:bookmarkEnd w:id="10"/>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71" w:id="11"/>
    <w:p>
      <w:pPr>
        <w:spacing w:after="0"/>
        <w:ind w:left="0"/>
        <w:jc w:val="left"/>
      </w:pPr>
      <w:r>
        <w:rPr>
          <w:rFonts w:ascii="Times New Roman"/>
          <w:b/>
          <w:i w:val="false"/>
          <w:color w:val="000000"/>
        </w:rPr>
        <w:t xml:space="preserve"> 8. Организация работы аппарата маслихата</w:t>
      </w:r>
    </w:p>
    <w:bookmarkEnd w:id="11"/>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