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64f4" w14:textId="6346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10 февраля 2014 года № 26/1 "Об утверждении регламента маслихата Мамлютского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22 декабря 2014 года № 38/5. Зарегистрировано Департаментом юстиции Северо-Казахстанской области 4 февраля 2015 года № 3099. Утратило силу решением маслихата Мамлютского района Северо-Казахстанской области от 06 декабря 2016 года № 9/5</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Мамлютского района Северо-Казахстанской области от 06.12.2016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Мамлютского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регламента маслихата Мамлютского района Северо-Казахстанской области" от 10 февраля 2014 года № 26/1 зарегистрировано в Реестре государственной регистрации нормативных правовых актов под № 2608, опубликовано 11 апреля 2014 года в районных газетах "Солтүстік жұлдызы", "Знамя труда"),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регламент</w:t>
      </w:r>
      <w:r>
        <w:rPr>
          <w:rFonts w:ascii="Times New Roman"/>
          <w:b w:val="false"/>
          <w:i w:val="false"/>
          <w:color w:val="000000"/>
          <w:sz w:val="28"/>
        </w:rPr>
        <w:t xml:space="preserve"> маслихата Мамлютского района Северо-Казахстанской области,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истечению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Мамлютского района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Мамлютского района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маслихата Мамлютского района 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2014 года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 Мамлютского 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2014 года № 26/1</w:t>
            </w:r>
          </w:p>
        </w:tc>
      </w:tr>
    </w:tbl>
    <w:bookmarkStart w:name="z11" w:id="1"/>
    <w:p>
      <w:pPr>
        <w:spacing w:after="0"/>
        <w:ind w:left="0"/>
        <w:jc w:val="left"/>
      </w:pPr>
      <w:r>
        <w:rPr>
          <w:rFonts w:ascii="Times New Roman"/>
          <w:b/>
          <w:i w:val="false"/>
          <w:color w:val="000000"/>
        </w:rPr>
        <w:t xml:space="preserve"> Регламент маслихата Мамлютского района Северо-Казахстанской области</w:t>
      </w:r>
      <w:r>
        <w:br/>
      </w:r>
      <w:r>
        <w:rPr>
          <w:rFonts w:ascii="Times New Roman"/>
          <w:b/>
          <w:i w:val="false"/>
          <w:color w:val="000000"/>
        </w:rPr>
        <w:t>1. Общие положения</w:t>
      </w:r>
    </w:p>
    <w:bookmarkEnd w:id="1"/>
    <w:bookmarkStart w:name="z13" w:id="2"/>
    <w:p>
      <w:pPr>
        <w:spacing w:after="0"/>
        <w:ind w:left="0"/>
        <w:jc w:val="both"/>
      </w:pPr>
      <w:r>
        <w:rPr>
          <w:rFonts w:ascii="Times New Roman"/>
          <w:b w:val="false"/>
          <w:i w:val="false"/>
          <w:color w:val="000000"/>
          <w:sz w:val="28"/>
        </w:rPr>
        <w:t xml:space="preserve">
      1. Настоящий регламент маслихата Мамлютского района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Мамлютского района Северо-Казахстанской области (далее – маслихат) - выборный орган, избираемый населением Мамлютского района Северо-Казахстанской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2"/>
    <w:bookmarkStart w:name="z16" w:id="3"/>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Сессия маслихата</w:t>
      </w:r>
    </w:p>
    <w:bookmarkEnd w:id="3"/>
    <w:bookmarkStart w:name="z18" w:id="4"/>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На каждой сессии из числа депутатов избирается секретарь сессии, который занимается записью протокола заседания сессии, регистрацией желающих выступить, предложений и замечаний по порядку ведения сессии.</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Мамлютского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12. В соответствии с рассматриваемыми вопросами на сессии маслихата, могут быть приглашены депутат областного маслихата, аким района, его заместители, аким города Мамлютка,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13.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14.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15.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w:t>
      </w:r>
      <w:r>
        <w:br/>
      </w:r>
      <w:r>
        <w:rPr>
          <w:rFonts w:ascii="Times New Roman"/>
          <w:b w:val="false"/>
          <w:i w:val="false"/>
          <w:color w:val="000000"/>
          <w:sz w:val="28"/>
        </w:rPr>
        <w:t>
      </w:t>
      </w:r>
      <w:r>
        <w:rPr>
          <w:rFonts w:ascii="Times New Roman"/>
          <w:b w:val="false"/>
          <w:i w:val="false"/>
          <w:color w:val="000000"/>
          <w:sz w:val="28"/>
        </w:rPr>
        <w:t>Письменные вопросы подаются председателю сессии и оглашаются на заседании маслихата.</w:t>
      </w:r>
    </w:p>
    <w:bookmarkEnd w:id="4"/>
    <w:bookmarkStart w:name="z47" w:id="5"/>
    <w:p>
      <w:pPr>
        <w:spacing w:after="0"/>
        <w:ind w:left="0"/>
        <w:jc w:val="left"/>
      </w:pPr>
      <w:r>
        <w:rPr>
          <w:rFonts w:ascii="Times New Roman"/>
          <w:b/>
          <w:i w:val="false"/>
          <w:color w:val="000000"/>
        </w:rPr>
        <w:t xml:space="preserve"> 2.2. Порядок принятия актов маслихата</w:t>
      </w:r>
    </w:p>
    <w:bookmarkEnd w:id="5"/>
    <w:bookmarkStart w:name="z48" w:id="6"/>
    <w:p>
      <w:pPr>
        <w:spacing w:after="0"/>
        <w:ind w:left="0"/>
        <w:jc w:val="both"/>
      </w:pPr>
      <w:r>
        <w:rPr>
          <w:rFonts w:ascii="Times New Roman"/>
          <w:b w:val="false"/>
          <w:i w:val="false"/>
          <w:color w:val="000000"/>
          <w:sz w:val="28"/>
        </w:rPr>
        <w:t>
      17. Маслихат по вопросам своей компетенции принимает решения большинством голосов от общего числа депутатов маслихата, если иное не установлено законом.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18.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19. Подготовка проектов решений маслихата осуществляется в соответствии с требованиями Законов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и настоящего Регламента.</w:t>
      </w:r>
      <w:r>
        <w:br/>
      </w:r>
      <w:r>
        <w:rPr>
          <w:rFonts w:ascii="Times New Roman"/>
          <w:b w:val="false"/>
          <w:i w:val="false"/>
          <w:color w:val="000000"/>
          <w:sz w:val="28"/>
        </w:rPr>
        <w:t>
      </w:t>
      </w:r>
      <w:r>
        <w:rPr>
          <w:rFonts w:ascii="Times New Roman"/>
          <w:b w:val="false"/>
          <w:i w:val="false"/>
          <w:color w:val="000000"/>
          <w:sz w:val="28"/>
        </w:rPr>
        <w:t>Проекты решений с приложением всех необходимых материалов направляются в маслихат разработчиками на казахском и русском языках, согласованные с заинтересованными органами, подписанные. С визой председателя сессии или секретаря маслихата проект решения направляется в постоянные комиссии для рассмотрения и подготовки предложений либо для включения рассматриваемого вопроса в повестку дня заседания сессии или разработчику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20.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по основному вопросу,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После утверждения, решения маслихата подписываются председателем сессии и секретарем маслихата.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Решения сессии редактируются в трехдневный срок с учетом замечаний и предложений, внесенных депутатами при их утверждении.</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своевременную регистрацию и рассылку решений маслихата несут работники аппарата маслихата с учетом возложенных на них обязанностей в соответствии с должностными инструкциями.</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Мамлютского района Северо-Казахстанской области (далее – проект бюджета района) рассматривается в постоянных комиссиях маслихата. Секретарь маслихата может создать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на сессии маслихата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
    <w:bookmarkStart w:name="z78" w:id="7"/>
    <w:p>
      <w:pPr>
        <w:spacing w:after="0"/>
        <w:ind w:left="0"/>
        <w:jc w:val="left"/>
      </w:pPr>
      <w:r>
        <w:rPr>
          <w:rFonts w:ascii="Times New Roman"/>
          <w:b/>
          <w:i w:val="false"/>
          <w:color w:val="000000"/>
        </w:rPr>
        <w:t xml:space="preserve"> 3. Порядок заслушивания отчетов</w:t>
      </w:r>
    </w:p>
    <w:bookmarkEnd w:id="7"/>
    <w:bookmarkStart w:name="z79" w:id="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 или уполномоченного акиматом лица.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акимов города Мамлютка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 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постоянных комиссий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Северо-Казахстанской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города Мамлютка, сел, сельских округов Мамлютского района на сходах местного сообщества группой депутатов, возглавляемой секретарем маслихата, председателями постоянных комиссий.</w:t>
      </w:r>
    </w:p>
    <w:bookmarkEnd w:id="8"/>
    <w:bookmarkStart w:name="z89" w:id="9"/>
    <w:p>
      <w:pPr>
        <w:spacing w:after="0"/>
        <w:ind w:left="0"/>
        <w:jc w:val="left"/>
      </w:pPr>
      <w:r>
        <w:rPr>
          <w:rFonts w:ascii="Times New Roman"/>
          <w:b/>
          <w:i w:val="false"/>
          <w:color w:val="000000"/>
        </w:rPr>
        <w:t xml:space="preserve"> 4. Порядок рассмотрения запросов депутатов</w:t>
      </w:r>
    </w:p>
    <w:bookmarkEnd w:id="9"/>
    <w:bookmarkStart w:name="z90" w:id="1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0"/>
    <w:bookmarkStart w:name="z96" w:id="11"/>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Секретарь маслихата</w:t>
      </w:r>
    </w:p>
    <w:bookmarkEnd w:id="11"/>
    <w:bookmarkStart w:name="z98" w:id="12"/>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43. Секретарь маслихата не вправе состоять в постоянных комиссиях маслихата, депутатских объединениях.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2"/>
    <w:bookmarkStart w:name="z103" w:id="13"/>
    <w:p>
      <w:pPr>
        <w:spacing w:after="0"/>
        <w:ind w:left="0"/>
        <w:jc w:val="left"/>
      </w:pPr>
      <w:r>
        <w:rPr>
          <w:rFonts w:ascii="Times New Roman"/>
          <w:b/>
          <w:i w:val="false"/>
          <w:color w:val="000000"/>
        </w:rPr>
        <w:t xml:space="preserve"> 5.2. Председатель сессии</w:t>
      </w:r>
    </w:p>
    <w:bookmarkEnd w:id="13"/>
    <w:bookmarkStart w:name="z104" w:id="14"/>
    <w:p>
      <w:pPr>
        <w:spacing w:after="0"/>
        <w:ind w:left="0"/>
        <w:jc w:val="both"/>
      </w:pPr>
      <w:r>
        <w:rPr>
          <w:rFonts w:ascii="Times New Roman"/>
          <w:b w:val="false"/>
          <w:i w:val="false"/>
          <w:color w:val="000000"/>
          <w:sz w:val="28"/>
        </w:rPr>
        <w:t>
      44.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45.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4"/>
    <w:bookmarkStart w:name="z115" w:id="15"/>
    <w:p>
      <w:pPr>
        <w:spacing w:after="0"/>
        <w:ind w:left="0"/>
        <w:jc w:val="left"/>
      </w:pPr>
      <w:r>
        <w:rPr>
          <w:rFonts w:ascii="Times New Roman"/>
          <w:b/>
          <w:i w:val="false"/>
          <w:color w:val="000000"/>
        </w:rPr>
        <w:t xml:space="preserve"> 5.3. Постоянные и временные комиссии маслихата</w:t>
      </w:r>
    </w:p>
    <w:bookmarkEnd w:id="15"/>
    <w:bookmarkStart w:name="z116" w:id="16"/>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6"/>
    <w:bookmarkStart w:name="z133" w:id="17"/>
    <w:p>
      <w:pPr>
        <w:spacing w:after="0"/>
        <w:ind w:left="0"/>
        <w:jc w:val="left"/>
      </w:pPr>
      <w:r>
        <w:rPr>
          <w:rFonts w:ascii="Times New Roman"/>
          <w:b/>
          <w:i w:val="false"/>
          <w:color w:val="000000"/>
        </w:rPr>
        <w:t xml:space="preserve"> 5.4. Редакционная и счетная комиссия маслихата</w:t>
      </w:r>
    </w:p>
    <w:bookmarkEnd w:id="17"/>
    <w:bookmarkStart w:name="z134" w:id="18"/>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 счетной комиссии, а при необходимости и редакционной комиссии.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По предложению председателя сессии, депутатов, при открытом голосовании, процесс голосования и подведения его итогов, могут осуществлять председатель сессии или секретарь сессии.</w:t>
      </w:r>
      <w:r>
        <w:br/>
      </w:r>
      <w:r>
        <w:rPr>
          <w:rFonts w:ascii="Times New Roman"/>
          <w:b w:val="false"/>
          <w:i w:val="false"/>
          <w:color w:val="000000"/>
          <w:sz w:val="28"/>
        </w:rPr>
        <w:t>
      </w:t>
      </w:r>
      <w:r>
        <w:rPr>
          <w:rFonts w:ascii="Times New Roman"/>
          <w:b w:val="false"/>
          <w:i w:val="false"/>
          <w:color w:val="000000"/>
          <w:sz w:val="28"/>
        </w:rPr>
        <w:t xml:space="preserve">53. Состав редакционной комиссии формируется с учетом специфики рассматриваемого вопроса, специальности, квалификации и опыта работы членов комиссии. </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 формы при подсчете не учитываются.</w:t>
      </w:r>
    </w:p>
    <w:bookmarkEnd w:id="18"/>
    <w:bookmarkStart w:name="z141" w:id="19"/>
    <w:p>
      <w:pPr>
        <w:spacing w:after="0"/>
        <w:ind w:left="0"/>
        <w:jc w:val="left"/>
      </w:pPr>
      <w:r>
        <w:rPr>
          <w:rFonts w:ascii="Times New Roman"/>
          <w:b/>
          <w:i w:val="false"/>
          <w:color w:val="000000"/>
        </w:rPr>
        <w:t xml:space="preserve"> 5.5. Депутатские объединения в маслихатах</w:t>
      </w:r>
    </w:p>
    <w:bookmarkEnd w:id="19"/>
    <w:bookmarkStart w:name="z142" w:id="2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0"/>
    <w:bookmarkStart w:name="z150" w:id="21"/>
    <w:p>
      <w:pPr>
        <w:spacing w:after="0"/>
        <w:ind w:left="0"/>
        <w:jc w:val="left"/>
      </w:pPr>
      <w:r>
        <w:rPr>
          <w:rFonts w:ascii="Times New Roman"/>
          <w:b/>
          <w:i w:val="false"/>
          <w:color w:val="000000"/>
        </w:rPr>
        <w:t xml:space="preserve"> 6. Формирование и избрание избирательных комиссий, образуемых районным маслихатом</w:t>
      </w:r>
    </w:p>
    <w:bookmarkEnd w:id="21"/>
    <w:bookmarkStart w:name="z151" w:id="22"/>
    <w:p>
      <w:pPr>
        <w:spacing w:after="0"/>
        <w:ind w:left="0"/>
        <w:jc w:val="both"/>
      </w:pPr>
      <w:r>
        <w:rPr>
          <w:rFonts w:ascii="Times New Roman"/>
          <w:b w:val="false"/>
          <w:i w:val="false"/>
          <w:color w:val="000000"/>
          <w:sz w:val="28"/>
        </w:rPr>
        <w:t>
      59.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 который составляет пять лет.</w:t>
      </w:r>
      <w:r>
        <w:br/>
      </w:r>
      <w:r>
        <w:rPr>
          <w:rFonts w:ascii="Times New Roman"/>
          <w:b w:val="false"/>
          <w:i w:val="false"/>
          <w:color w:val="000000"/>
          <w:sz w:val="28"/>
        </w:rPr>
        <w:t>
      </w:t>
      </w:r>
      <w:r>
        <w:rPr>
          <w:rFonts w:ascii="Times New Roman"/>
          <w:b w:val="false"/>
          <w:i w:val="false"/>
          <w:color w:val="000000"/>
          <w:sz w:val="28"/>
        </w:rPr>
        <w:t>Секретарь районного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w:t>
      </w:r>
      <w:r>
        <w:rPr>
          <w:rFonts w:ascii="Times New Roman"/>
          <w:b w:val="false"/>
          <w:i w:val="false"/>
          <w:color w:val="000000"/>
          <w:sz w:val="28"/>
        </w:rPr>
        <w:t>60.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а также их структурные подразделения вправе представить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w:t>
      </w:r>
      <w:r>
        <w:rPr>
          <w:rFonts w:ascii="Times New Roman"/>
          <w:b w:val="false"/>
          <w:i w:val="false"/>
          <w:color w:val="000000"/>
          <w:sz w:val="28"/>
        </w:rPr>
        <w:t>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w:t>
      </w:r>
      <w:r>
        <w:rPr>
          <w:rFonts w:ascii="Times New Roman"/>
          <w:b w:val="false"/>
          <w:i w:val="false"/>
          <w:color w:val="000000"/>
          <w:sz w:val="28"/>
        </w:rPr>
        <w:t>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w:t>
      </w:r>
      <w:r>
        <w:rPr>
          <w:rFonts w:ascii="Times New Roman"/>
          <w:b w:val="false"/>
          <w:i w:val="false"/>
          <w:color w:val="000000"/>
          <w:sz w:val="28"/>
        </w:rPr>
        <w:t>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w:t>
      </w:r>
      <w:r>
        <w:rPr>
          <w:rFonts w:ascii="Times New Roman"/>
          <w:b w:val="false"/>
          <w:i w:val="false"/>
          <w:color w:val="000000"/>
          <w:sz w:val="28"/>
        </w:rPr>
        <w:t>4) заявление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val="false"/>
          <w:color w:val="000000"/>
          <w:sz w:val="28"/>
        </w:rPr>
        <w:t>61.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предложениях менее семи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62. По завершении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w:t>
      </w:r>
      <w:r>
        <w:rPr>
          <w:rFonts w:ascii="Times New Roman"/>
          <w:b w:val="false"/>
          <w:i w:val="false"/>
          <w:color w:val="000000"/>
          <w:sz w:val="28"/>
        </w:rPr>
        <w:t>63. Проекты решений и бюллетени готовятся отдельно:</w:t>
      </w:r>
      <w:r>
        <w:br/>
      </w:r>
      <w:r>
        <w:rPr>
          <w:rFonts w:ascii="Times New Roman"/>
          <w:b w:val="false"/>
          <w:i w:val="false"/>
          <w:color w:val="000000"/>
          <w:sz w:val="28"/>
        </w:rPr>
        <w:t>
      </w:t>
      </w:r>
      <w:r>
        <w:rPr>
          <w:rFonts w:ascii="Times New Roman"/>
          <w:b w:val="false"/>
          <w:i w:val="false"/>
          <w:color w:val="000000"/>
          <w:sz w:val="28"/>
        </w:rPr>
        <w:t>1) по районной территориальной избирательной комиссии;</w:t>
      </w:r>
      <w:r>
        <w:br/>
      </w:r>
      <w:r>
        <w:rPr>
          <w:rFonts w:ascii="Times New Roman"/>
          <w:b w:val="false"/>
          <w:i w:val="false"/>
          <w:color w:val="000000"/>
          <w:sz w:val="28"/>
        </w:rPr>
        <w:t>
      </w:t>
      </w:r>
      <w:r>
        <w:rPr>
          <w:rFonts w:ascii="Times New Roman"/>
          <w:b w:val="false"/>
          <w:i w:val="false"/>
          <w:color w:val="000000"/>
          <w:sz w:val="28"/>
        </w:rPr>
        <w:t>2) по окружным избирательным комиссиям по выборам депутатов в районный маслихат;</w:t>
      </w:r>
      <w:r>
        <w:br/>
      </w:r>
      <w:r>
        <w:rPr>
          <w:rFonts w:ascii="Times New Roman"/>
          <w:b w:val="false"/>
          <w:i w:val="false"/>
          <w:color w:val="000000"/>
          <w:sz w:val="28"/>
        </w:rPr>
        <w:t>
      </w:t>
      </w:r>
      <w:r>
        <w:rPr>
          <w:rFonts w:ascii="Times New Roman"/>
          <w:b w:val="false"/>
          <w:i w:val="false"/>
          <w:color w:val="000000"/>
          <w:sz w:val="28"/>
        </w:rPr>
        <w:t>3) по участковым избирательным комиссиям.</w:t>
      </w:r>
      <w:r>
        <w:br/>
      </w:r>
      <w:r>
        <w:rPr>
          <w:rFonts w:ascii="Times New Roman"/>
          <w:b w:val="false"/>
          <w:i w:val="false"/>
          <w:color w:val="000000"/>
          <w:sz w:val="28"/>
        </w:rPr>
        <w:t>
      </w:t>
      </w:r>
      <w:r>
        <w:rPr>
          <w:rFonts w:ascii="Times New Roman"/>
          <w:b w:val="false"/>
          <w:i w:val="false"/>
          <w:color w:val="000000"/>
          <w:sz w:val="28"/>
        </w:rPr>
        <w:t>64.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w:t>
      </w:r>
      <w:r>
        <w:rPr>
          <w:rFonts w:ascii="Times New Roman"/>
          <w:b w:val="false"/>
          <w:i w:val="false"/>
          <w:color w:val="000000"/>
          <w:sz w:val="28"/>
        </w:rPr>
        <w:t>65. Бюллетени с составами избирательных комиссий получают все присутствующие на сессии депутаты районного маслихата и заполняют их лично. Итоги голосования подводит созданная на сессии Счетная комиссия. В состав счетной комиссии могут входить депутаты и сотрудники аппарата маслихата. Счетная комиссия на своем заседании избирает председателя и секретаря комиссии.</w:t>
      </w:r>
      <w:r>
        <w:br/>
      </w:r>
      <w:r>
        <w:rPr>
          <w:rFonts w:ascii="Times New Roman"/>
          <w:b w:val="false"/>
          <w:i w:val="false"/>
          <w:color w:val="000000"/>
          <w:sz w:val="28"/>
        </w:rPr>
        <w:t>
      </w:t>
      </w:r>
      <w:r>
        <w:rPr>
          <w:rFonts w:ascii="Times New Roman"/>
          <w:b w:val="false"/>
          <w:i w:val="false"/>
          <w:color w:val="000000"/>
          <w:sz w:val="28"/>
        </w:rPr>
        <w:t>66.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w:t>
      </w:r>
      <w:r>
        <w:rPr>
          <w:rFonts w:ascii="Times New Roman"/>
          <w:b w:val="false"/>
          <w:i w:val="false"/>
          <w:color w:val="000000"/>
          <w:sz w:val="28"/>
        </w:rPr>
        <w:t>67.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ставят отметку.</w:t>
      </w:r>
      <w:r>
        <w:br/>
      </w:r>
      <w:r>
        <w:rPr>
          <w:rFonts w:ascii="Times New Roman"/>
          <w:b w:val="false"/>
          <w:i w:val="false"/>
          <w:color w:val="000000"/>
          <w:sz w:val="28"/>
        </w:rPr>
        <w:t>
      </w:t>
      </w:r>
      <w:r>
        <w:rPr>
          <w:rFonts w:ascii="Times New Roman"/>
          <w:b w:val="false"/>
          <w:i w:val="false"/>
          <w:color w:val="000000"/>
          <w:sz w:val="28"/>
        </w:rPr>
        <w:t>Депутаты делают отметку в семи квадратах.</w:t>
      </w:r>
      <w:r>
        <w:br/>
      </w:r>
      <w:r>
        <w:rPr>
          <w:rFonts w:ascii="Times New Roman"/>
          <w:b w:val="false"/>
          <w:i w:val="false"/>
          <w:color w:val="000000"/>
          <w:sz w:val="28"/>
        </w:rPr>
        <w:t>
      </w:t>
      </w:r>
      <w:r>
        <w:rPr>
          <w:rFonts w:ascii="Times New Roman"/>
          <w:b w:val="false"/>
          <w:i w:val="false"/>
          <w:color w:val="000000"/>
          <w:sz w:val="28"/>
        </w:rPr>
        <w:t>68. Итоги голосования оглашаются председателем Счетной комиссии на сессии маслихата.</w:t>
      </w:r>
      <w:r>
        <w:br/>
      </w:r>
      <w:r>
        <w:rPr>
          <w:rFonts w:ascii="Times New Roman"/>
          <w:b w:val="false"/>
          <w:i w:val="false"/>
          <w:color w:val="000000"/>
          <w:sz w:val="28"/>
        </w:rPr>
        <w:t>
      </w:t>
      </w:r>
      <w:r>
        <w:rPr>
          <w:rFonts w:ascii="Times New Roman"/>
          <w:b w:val="false"/>
          <w:i w:val="false"/>
          <w:color w:val="000000"/>
          <w:sz w:val="28"/>
        </w:rPr>
        <w:t>69.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Материалы должны быть размещены в одном номере издания с приложением к нему.</w:t>
      </w:r>
      <w:r>
        <w:br/>
      </w:r>
      <w:r>
        <w:rPr>
          <w:rFonts w:ascii="Times New Roman"/>
          <w:b w:val="false"/>
          <w:i w:val="false"/>
          <w:color w:val="000000"/>
          <w:sz w:val="28"/>
        </w:rPr>
        <w:t>
      </w:t>
      </w:r>
      <w:r>
        <w:rPr>
          <w:rFonts w:ascii="Times New Roman"/>
          <w:b w:val="false"/>
          <w:i w:val="false"/>
          <w:color w:val="000000"/>
          <w:sz w:val="28"/>
        </w:rPr>
        <w:t xml:space="preserve">70. При избрании на сессии избирательных комиссий маслихат, исходя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не должен допускать в состав комиссий:</w:t>
      </w:r>
      <w:r>
        <w:br/>
      </w:r>
      <w:r>
        <w:rPr>
          <w:rFonts w:ascii="Times New Roman"/>
          <w:b w:val="false"/>
          <w:i w:val="false"/>
          <w:color w:val="000000"/>
          <w:sz w:val="28"/>
        </w:rPr>
        <w:t>
      </w:t>
      </w:r>
      <w:r>
        <w:rPr>
          <w:rFonts w:ascii="Times New Roman"/>
          <w:b w:val="false"/>
          <w:i w:val="false"/>
          <w:color w:val="000000"/>
          <w:sz w:val="28"/>
        </w:rPr>
        <w:t>лиц, имеющих судимость, которая не погашена или не снята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лиц, признанных судом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Маслихат вправе в течение срока полномочий избирательных комиссий вносить изменения в их состав.</w:t>
      </w:r>
      <w:r>
        <w:br/>
      </w:r>
      <w:r>
        <w:rPr>
          <w:rFonts w:ascii="Times New Roman"/>
          <w:b w:val="false"/>
          <w:i w:val="false"/>
          <w:color w:val="000000"/>
          <w:sz w:val="28"/>
        </w:rPr>
        <w:t>
      </w:t>
      </w:r>
      <w:r>
        <w:rPr>
          <w:rFonts w:ascii="Times New Roman"/>
          <w:b w:val="false"/>
          <w:i w:val="false"/>
          <w:color w:val="000000"/>
          <w:sz w:val="28"/>
        </w:rPr>
        <w:t xml:space="preserve">Деятельность избирательной комиссии может быть прекращено по решению маслихата, или решением суда на основании заявления вышестоящей избирательной комиссии. </w:t>
      </w:r>
    </w:p>
    <w:bookmarkEnd w:id="22"/>
    <w:bookmarkStart w:name="z180" w:id="23"/>
    <w:p>
      <w:pPr>
        <w:spacing w:after="0"/>
        <w:ind w:left="0"/>
        <w:jc w:val="left"/>
      </w:pPr>
      <w:r>
        <w:rPr>
          <w:rFonts w:ascii="Times New Roman"/>
          <w:b/>
          <w:i w:val="false"/>
          <w:color w:val="000000"/>
        </w:rPr>
        <w:t xml:space="preserve"> 7. Депутатская этика</w:t>
      </w:r>
    </w:p>
    <w:bookmarkEnd w:id="23"/>
    <w:bookmarkStart w:name="z181" w:id="24"/>
    <w:p>
      <w:pPr>
        <w:spacing w:after="0"/>
        <w:ind w:left="0"/>
        <w:jc w:val="both"/>
      </w:pPr>
      <w:r>
        <w:rPr>
          <w:rFonts w:ascii="Times New Roman"/>
          <w:b w:val="false"/>
          <w:i w:val="false"/>
          <w:color w:val="000000"/>
          <w:sz w:val="28"/>
        </w:rPr>
        <w:t>
      71. Депутатам маслихата следует:</w:t>
      </w:r>
      <w:r>
        <w:br/>
      </w:r>
      <w:r>
        <w:rPr>
          <w:rFonts w:ascii="Times New Roman"/>
          <w:b w:val="false"/>
          <w:i w:val="false"/>
          <w:color w:val="000000"/>
          <w:sz w:val="28"/>
        </w:rPr>
        <w:t>
      </w:t>
      </w:r>
      <w:r>
        <w:rPr>
          <w:rFonts w:ascii="Times New Roman"/>
          <w:b w:val="false"/>
          <w:i w:val="false"/>
          <w:color w:val="000000"/>
          <w:sz w:val="28"/>
        </w:rPr>
        <w:t>1) относиться с уважением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прерывать выступающих.</w:t>
      </w:r>
      <w:r>
        <w:br/>
      </w:r>
      <w:r>
        <w:rPr>
          <w:rFonts w:ascii="Times New Roman"/>
          <w:b w:val="false"/>
          <w:i w:val="false"/>
          <w:color w:val="000000"/>
          <w:sz w:val="28"/>
        </w:rPr>
        <w:t>
      </w:t>
      </w:r>
      <w:r>
        <w:rPr>
          <w:rFonts w:ascii="Times New Roman"/>
          <w:b w:val="false"/>
          <w:i w:val="false"/>
          <w:color w:val="000000"/>
          <w:sz w:val="28"/>
        </w:rPr>
        <w:t>72.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депутатам необходимо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73. Депутат не использует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74. Депутат маслихата не разглашает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75.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76.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24"/>
    <w:bookmarkStart w:name="z192" w:id="25"/>
    <w:p>
      <w:pPr>
        <w:spacing w:after="0"/>
        <w:ind w:left="0"/>
        <w:jc w:val="left"/>
      </w:pPr>
      <w:r>
        <w:rPr>
          <w:rFonts w:ascii="Times New Roman"/>
          <w:b/>
          <w:i w:val="false"/>
          <w:color w:val="000000"/>
        </w:rPr>
        <w:t xml:space="preserve"> 8. Организация работы аппарата маслихата</w:t>
      </w:r>
    </w:p>
    <w:bookmarkEnd w:id="25"/>
    <w:bookmarkStart w:name="z193" w:id="26"/>
    <w:p>
      <w:pPr>
        <w:spacing w:after="0"/>
        <w:ind w:left="0"/>
        <w:jc w:val="both"/>
      </w:pPr>
      <w:r>
        <w:rPr>
          <w:rFonts w:ascii="Times New Roman"/>
          <w:b w:val="false"/>
          <w:i w:val="false"/>
          <w:color w:val="000000"/>
          <w:sz w:val="28"/>
        </w:rPr>
        <w:t>
      77.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78.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Устанавливает размер возмещения расходов депутатам, связанные с депутатской деятельностью (участие в работе сессий, заседаний постоянных комиссий или участие в иных органах маслихата).</w:t>
      </w:r>
      <w:r>
        <w:br/>
      </w:r>
      <w:r>
        <w:rPr>
          <w:rFonts w:ascii="Times New Roman"/>
          <w:b w:val="false"/>
          <w:i w:val="false"/>
          <w:color w:val="000000"/>
          <w:sz w:val="28"/>
        </w:rPr>
        <w:t>
      </w:t>
      </w:r>
      <w:r>
        <w:rPr>
          <w:rFonts w:ascii="Times New Roman"/>
          <w:b w:val="false"/>
          <w:i w:val="false"/>
          <w:color w:val="000000"/>
          <w:sz w:val="28"/>
        </w:rPr>
        <w:t>79.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