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bd9f" w14:textId="661b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района Магжана Жумабаева Северо-Казахстанской области от 30 января 2014 года № 22-2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23 декабря 2014 года № 34-2. Зарегистрировано Департаментом юстиции Северо-Казахстанской области 21 января 2015 года № 3071. Утратило силу решением маслихата района Магжана Жумабаева Северо-Казахстанской области от 23 декабря 2015 года № 45-5</w:t>
      </w:r>
    </w:p>
    <w:p>
      <w:pPr>
        <w:spacing w:after="0"/>
        <w:ind w:left="0"/>
        <w:jc w:val="left"/>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23.12. 2015 года </w:t>
      </w:r>
      <w:r>
        <w:rPr>
          <w:rFonts w:ascii="Times New Roman"/>
          <w:b w:val="false"/>
          <w:i w:val="false"/>
          <w:color w:val="ff0000"/>
          <w:sz w:val="28"/>
        </w:rPr>
        <w:t>№ 45-5</w:t>
      </w:r>
      <w:r>
        <w:rPr>
          <w:rFonts w:ascii="Times New Roman"/>
          <w:b w:val="false"/>
          <w:i w:val="false"/>
          <w:color w:val="ff0000"/>
          <w:sz w:val="28"/>
        </w:rPr>
        <w:t xml:space="preserve"> (вводится в действие с 1.01.2016).</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района Магжана Жумабаева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от 30 января 2014 года № 22-2 (зарегистрировано в Реестре государственной регистрации нормативных правовых актов под № 2554, опубликовано 21 февраля 2014 года в районной газете "Мағжан Жұлдызы", 21 февраля 2014 года в районной газете "Вести")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7</w:t>
      </w:r>
      <w:r>
        <w:rPr>
          <w:rFonts w:ascii="Times New Roman"/>
          <w:b w:val="false"/>
          <w:i w:val="false"/>
          <w:color w:val="000000"/>
          <w:sz w:val="28"/>
        </w:rPr>
        <w:t xml:space="preserve">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утвержденных указанным решением (далее-Правила) изложить в новой редакции:</w:t>
      </w:r>
      <w:r>
        <w:br/>
      </w:r>
      <w:r>
        <w:rPr>
          <w:rFonts w:ascii="Times New Roman"/>
          <w:b w:val="false"/>
          <w:i w:val="false"/>
          <w:color w:val="000000"/>
          <w:sz w:val="28"/>
        </w:rPr>
        <w:t>
      </w:t>
      </w:r>
      <w:r>
        <w:rPr>
          <w:rFonts w:ascii="Times New Roman"/>
          <w:b w:val="false"/>
          <w:i w:val="false"/>
          <w:color w:val="000000"/>
          <w:sz w:val="28"/>
        </w:rPr>
        <w:t xml:space="preserve">"7. Перечень категорий Получателей, предельные размеры социальной помощи, кратность,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лица (семьи), не превышающего порога, в размере однократной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Перечень оснований для отнесения граждан к категории нуждающихся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нуждаемость участников, инвалидов Великой Отечественной войны и лиц, приравненных к ним, на зубопротезирование без учета дохода в размере стоимости согласно предоставленному счету-фактуре (кроме драгоценных металлов и протезов из металлокерамики, металлоакрила), не более одного раза в год;</w:t>
      </w:r>
      <w:r>
        <w:br/>
      </w:r>
      <w:r>
        <w:rPr>
          <w:rFonts w:ascii="Times New Roman"/>
          <w:b w:val="false"/>
          <w:i w:val="false"/>
          <w:color w:val="000000"/>
          <w:sz w:val="28"/>
        </w:rPr>
        <w:t>
      </w:t>
      </w:r>
      <w:r>
        <w:rPr>
          <w:rFonts w:ascii="Times New Roman"/>
          <w:b w:val="false"/>
          <w:i w:val="false"/>
          <w:color w:val="000000"/>
          <w:sz w:val="28"/>
        </w:rPr>
        <w:t>нуждаемость участников, инвалидов Великой Отечественной войны и лиц, приравненных к ним, на санаторно-курортное лечение без учета дохода в размере стоимости санаторно-курортного лечения в санаториях и профилакториях Республики Казахстан, один раз в год;</w:t>
      </w:r>
      <w:r>
        <w:br/>
      </w:r>
      <w:r>
        <w:rPr>
          <w:rFonts w:ascii="Times New Roman"/>
          <w:b w:val="false"/>
          <w:i w:val="false"/>
          <w:color w:val="000000"/>
          <w:sz w:val="28"/>
        </w:rPr>
        <w:t>
      </w:t>
      </w:r>
      <w:r>
        <w:rPr>
          <w:rFonts w:ascii="Times New Roman"/>
          <w:b w:val="false"/>
          <w:i w:val="false"/>
          <w:color w:val="000000"/>
          <w:sz w:val="28"/>
        </w:rPr>
        <w:t>нуждаемость участников и инвалидов Великой Отечественной войны в ежемесячной компенсации за оплату коммунальных услуг и приобретение топлива без учета дохода в размере двух месячных расчетных показателей (с 01 января 2015 года);</w:t>
      </w:r>
      <w:r>
        <w:br/>
      </w:r>
      <w:r>
        <w:rPr>
          <w:rFonts w:ascii="Times New Roman"/>
          <w:b w:val="false"/>
          <w:i w:val="false"/>
          <w:color w:val="000000"/>
          <w:sz w:val="28"/>
        </w:rPr>
        <w:t>
      </w:t>
      </w:r>
      <w:r>
        <w:rPr>
          <w:rFonts w:ascii="Times New Roman"/>
          <w:b w:val="false"/>
          <w:i w:val="false"/>
          <w:color w:val="000000"/>
          <w:sz w:val="28"/>
        </w:rPr>
        <w:t>нуждаемость лиц больных активной формой туберкулеза, ежеквартально, без учета дохода в размере 5 месячных расчетных показателей по предъявлению справки и списка из учреждения здравоохранения. Выплату социальной помощи производить за истекший месяц.</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w:t>
      </w:r>
      <w:r>
        <w:rPr>
          <w:rFonts w:ascii="Times New Roman"/>
          <w:b w:val="false"/>
          <w:i w:val="false"/>
          <w:color w:val="000000"/>
          <w:sz w:val="28"/>
        </w:rPr>
        <w:t xml:space="preserve"> указанных Правил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8"/>
        <w:gridCol w:w="1852"/>
      </w:tblGrid>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Председатель сессии маслихата </w:t>
            </w:r>
            <w:r>
              <w:br/>
            </w:r>
            <w:r>
              <w:rPr>
                <w:rFonts w:ascii="Times New Roman"/>
                <w:b w:val="false"/>
                <w:i w:val="false"/>
                <w:color w:val="000000"/>
                <w:sz w:val="20"/>
              </w:rPr>
              <w:t>
района Магжана Жумабаева</w:t>
            </w:r>
            <w:r>
              <w:br/>
            </w:r>
            <w:r>
              <w:rPr>
                <w:rFonts w:ascii="Times New Roman"/>
                <w:b w:val="false"/>
                <w:i w:val="false"/>
                <w:color w:val="000000"/>
                <w:sz w:val="20"/>
              </w:rPr>
              <w:t>
Северо-Казахстанской области</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Амренова</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маслихата</w:t>
            </w:r>
            <w:r>
              <w:br/>
            </w:r>
            <w:r>
              <w:rPr>
                <w:rFonts w:ascii="Times New Roman"/>
                <w:b w:val="false"/>
                <w:i w:val="false"/>
                <w:color w:val="000000"/>
                <w:sz w:val="20"/>
              </w:rPr>
              <w:t>
района Магжана Жумабаева</w:t>
            </w:r>
            <w:r>
              <w:br/>
            </w:r>
            <w:r>
              <w:rPr>
                <w:rFonts w:ascii="Times New Roman"/>
                <w:b w:val="false"/>
                <w:i w:val="false"/>
                <w:color w:val="000000"/>
                <w:sz w:val="20"/>
              </w:rPr>
              <w:t>
Северо-Казахстанской области</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Абильмажинов</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Аким</w:t>
            </w:r>
            <w:r>
              <w:br/>
            </w:r>
            <w:r>
              <w:rPr>
                <w:rFonts w:ascii="Times New Roman"/>
                <w:b w:val="false"/>
                <w:i w:val="false"/>
                <w:color w:val="000000"/>
                <w:sz w:val="20"/>
              </w:rPr>
              <w:t>
Северо-Казахстанской области</w:t>
            </w:r>
            <w:r>
              <w:br/>
            </w:r>
            <w:r>
              <w:rPr>
                <w:rFonts w:ascii="Times New Roman"/>
                <w:b w:val="false"/>
                <w:i w:val="false"/>
                <w:color w:val="000000"/>
                <w:sz w:val="20"/>
              </w:rPr>
              <w:t>
Е. Султанов</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декабря 2014 года</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1723"/>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Приложение к решению маслихата района Магжана Жумабаева Северо-Казахстанской области от 23 декабря 2014 года № 34-2</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r>
              <w:br/>
            </w:r>
            <w:r>
              <w:rPr>
                <w:rFonts w:ascii="Times New Roman"/>
                <w:b w:val="false"/>
                <w:i w:val="false"/>
                <w:color w:val="000000"/>
                <w:sz w:val="20"/>
              </w:rPr>
              <w:t>
</w:t>
            </w:r>
          </w:p>
        </w:tc>
      </w:tr>
    </w:tbl>
    <w:bookmarkStart w:name="z26" w:id="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443"/>
        <w:gridCol w:w="1"/>
        <w:gridCol w:w="1"/>
        <w:gridCol w:w="1489"/>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памятных дат и праздничных дней для оказания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социальной помощи (в месячных расчетных показателях)</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из Афганистана"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получившие ранее звание "Мать-Героиня".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50 </w:t>
            </w:r>
            <w:r>
              <w:br/>
            </w:r>
            <w:r>
              <w:rPr>
                <w:rFonts w:ascii="Times New Roman"/>
                <w:b w:val="false"/>
                <w:i w:val="false"/>
                <w:color w:val="000000"/>
                <w:sz w:val="20"/>
              </w:rPr>
              <w:t>
(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на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работавшие в период блокады Ленинграда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 и аварийных команд местной противовоздушной обороны, семьи погибших работников и больниц города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приравненным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 2015 года</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 "День защитника Отечества"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погибших (умерших) при прохождении воинской службы в мирное время.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территории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подвергавшиеся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10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