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f50e" w14:textId="467f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района Магжана Жумабаева Северо-Казахстанской области от 30 января 2014 года № 22-2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13 августа 2014 года N 30-3. Зарегистрировано Департаментом юстиции Северо-Казахстанской области 12 сентября 2014 года N 2934. Утратило силу решением маслихата района Магжана Жумабаева Северо-Казахстанской области от 23 декабря 2015 года № 45-5</w:t>
      </w:r>
    </w:p>
    <w:p>
      <w:pPr>
        <w:spacing w:after="0"/>
        <w:ind w:left="0"/>
        <w:jc w:val="left"/>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23.12.2015 </w:t>
      </w:r>
      <w:r>
        <w:rPr>
          <w:rFonts w:ascii="Times New Roman"/>
          <w:b w:val="false"/>
          <w:i w:val="false"/>
          <w:color w:val="ff0000"/>
          <w:sz w:val="28"/>
        </w:rPr>
        <w:t xml:space="preserve">№ 45-5 </w:t>
      </w:r>
      <w:r>
        <w:rPr>
          <w:rFonts w:ascii="Times New Roman"/>
          <w:b w:val="false"/>
          <w:i w:val="false"/>
          <w:color w:val="ff0000"/>
          <w:sz w:val="28"/>
        </w:rPr>
        <w:t>(вводится в действие с 1.01.2016).</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Магжана Жумабаева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30 января 2014 года № 22-2 (зарегистрировано в Реестре государственной регистрации нормативных правовых актов под № 2554, опубликовано 21 февраля 2014 года в районной газете "Мағжан Жұлдызы", 21 февраля 2014 года в районной газете "Вести") следующие изменения и дополнения:</w:t>
      </w:r>
      <w:r>
        <w:br/>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указанных правил изложить в новой редакции:</w:t>
      </w:r>
      <w:r>
        <w:br/>
      </w:r>
      <w:r>
        <w:rPr>
          <w:rFonts w:ascii="Times New Roman"/>
          <w:b w:val="false"/>
          <w:i w:val="false"/>
          <w:color w:val="000000"/>
          <w:sz w:val="28"/>
        </w:rPr>
        <w:t xml:space="preserve">
      "7. Перечень категорий Получателей, предельные размеры социальной помощи, кратность,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лица (семьи) не превышающего порога в размере однократной величины прожиточного минимума.</w:t>
      </w:r>
      <w:r>
        <w:br/>
      </w:r>
      <w:r>
        <w:rPr>
          <w:rFonts w:ascii="Times New Roman"/>
          <w:b w:val="false"/>
          <w:i w:val="false"/>
          <w:color w:val="000000"/>
          <w:sz w:val="28"/>
        </w:rPr>
        <w:t>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нуждаемость участников и инвалидов Великой Отечественной войны на зубопротезирование без учета дохода в размере стоимости согласно предоставленной счет-фактуре, (кроме драгоценных металлов и протезов из металлокерамики, металлоакрила) не более одного раза в два года;</w:t>
      </w:r>
      <w:r>
        <w:br/>
      </w:r>
      <w:r>
        <w:rPr>
          <w:rFonts w:ascii="Times New Roman"/>
          <w:b w:val="false"/>
          <w:i w:val="false"/>
          <w:color w:val="000000"/>
          <w:sz w:val="28"/>
        </w:rPr>
        <w:t>
      нуждаемость участников и инвалидов Великой Отечественной войны на санаторно-курортное лечение без учета дохода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нуждаемость лиц больных активной формой туберкулеза, ежеквартально, без учета дохода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указанных правил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сессии маслихата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района Магжана Жумабаева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Демин</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района Магжана Жумабаева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Абильмажинов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Султанов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августа 2014 года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13 августа 2014 года № 30-3</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района Магжана Жумабаева</w:t>
            </w:r>
            <w:r>
              <w:br/>
            </w: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9684"/>
        <w:gridCol w:w="2261"/>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 для оказания социальной помощи</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Афганистана"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представительных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в период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"Кумыс Алка", орденами "Материнская слава 1 и 2 степени и ранее получившие звание "Мать-героиня"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катастрофа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50 (за исключением 9 мая 2015 года)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входящих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флота в качестве сыновей (воспитанников) полков и юнг.</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 подъемного состава авиации, Народного комиссариата рыбной, промышленности бывшего Союза ССР, Морского и речного флота, летно- подъемного состава Глав Северного морского пути, переведенные в период ВОВ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и больниц города Ленинграда.</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(за исключением 9 мая 2015 года)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 2015 года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РК.</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районного значения, почетные граждане области, города (района).</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13 августа 2014 года № 30-3</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района Магжана Жумабаева</w:t>
            </w:r>
            <w:r>
              <w:br/>
            </w: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получателей, предельные размеры социальной помощи, кратности и сроков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607"/>
        <w:gridCol w:w="1841"/>
        <w:gridCol w:w="2555"/>
        <w:gridCol w:w="160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сроки обращения за социальной помощью</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социальной помощи</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Семьям (гражданам) пострадавшим вследствие стихийного бедствия или пожара</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месячных расчетных показателей</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дохода, 1 раз в год.</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наступлением трудной жизненной ситуации</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w:t>
            </w:r>
            <w:r>
              <w:br/>
            </w:r>
            <w:r>
              <w:rPr>
                <w:rFonts w:ascii="Times New Roman"/>
                <w:b w:val="false"/>
                <w:i w:val="false"/>
                <w:color w:val="000000"/>
                <w:sz w:val="20"/>
              </w:rPr>
              <w:t>
лица, оставшиеся без родительского попечения;</w:t>
            </w:r>
            <w:r>
              <w:br/>
            </w:r>
            <w:r>
              <w:rPr>
                <w:rFonts w:ascii="Times New Roman"/>
                <w:b w:val="false"/>
                <w:i w:val="false"/>
                <w:color w:val="000000"/>
                <w:sz w:val="20"/>
              </w:rPr>
              <w:t>
безнадзорные несовершеннолетние, в том числе с девиантным поведением;</w:t>
            </w:r>
            <w:r>
              <w:br/>
            </w:r>
            <w:r>
              <w:rPr>
                <w:rFonts w:ascii="Times New Roman"/>
                <w:b w:val="false"/>
                <w:i w:val="false"/>
                <w:color w:val="000000"/>
                <w:sz w:val="20"/>
              </w:rPr>
              <w:t>
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лица со стойким нарушением функций организма, обусловленные физическими и (или) умственными возможностями;</w:t>
            </w:r>
            <w:r>
              <w:br/>
            </w:r>
            <w:r>
              <w:rPr>
                <w:rFonts w:ascii="Times New Roman"/>
                <w:b w:val="false"/>
                <w:i w:val="false"/>
                <w:color w:val="000000"/>
                <w:sz w:val="20"/>
              </w:rPr>
              <w:t>
лица с ограничением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w:t>
            </w:r>
            <w:r>
              <w:br/>
            </w:r>
            <w:r>
              <w:rPr>
                <w:rFonts w:ascii="Times New Roman"/>
                <w:b w:val="false"/>
                <w:i w:val="false"/>
                <w:color w:val="000000"/>
                <w:sz w:val="20"/>
              </w:rPr>
              <w:t>
лица, освобожденные из мест лишения свободы;</w:t>
            </w:r>
            <w:r>
              <w:br/>
            </w:r>
            <w:r>
              <w:rPr>
                <w:rFonts w:ascii="Times New Roman"/>
                <w:b w:val="false"/>
                <w:i w:val="false"/>
                <w:color w:val="000000"/>
                <w:sz w:val="20"/>
              </w:rPr>
              <w:t>
лица, находящиеся на учете службы пробации уголовно-исполнительной системы проживающие на территории района Магжана Жумабаева</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дохода, 1 раз в год</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наступлением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