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8e97" w14:textId="4668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23 января 2014 года N 26/157. Зарегистрировано Департаментом юстиции Северо-Казахстанской области 18 февраля 2014 года N 2561. Утратило силу решением маслихата Есильского района Северо-Казахстанской области от 19 октября 2015 года N 45/286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Есильского района Северо-Казахстанской области от 19.10.2015 </w:t>
      </w:r>
      <w:r>
        <w:rPr>
          <w:rFonts w:ascii="Times New Roman"/>
          <w:b w:val="false"/>
          <w:i w:val="false"/>
          <w:color w:val="ff0000"/>
          <w:sz w:val="28"/>
        </w:rPr>
        <w:t>N 45/286</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Есильского района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оказании социальной помощи отдельным категориям нуждающихся граждан Есильского района" от 30 июля 2012 года № 8/37 (зарегистрировано в Реестре государственной регистрации нормативных правовых актов под № 13-6-196 от 22 августа 2012 года, опубликовано в районных газетах от 5 октября 2012 года "Есіл таңы", от 7 сентября 2012 года "Ишим").</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w:t>
            </w:r>
            <w:r>
              <w:br/>
            </w:r>
            <w:r>
              <w:rPr>
                <w:rFonts w:ascii="Times New Roman"/>
                <w:b w:val="false"/>
                <w:i/>
                <w:color w:val="000000"/>
                <w:sz w:val="20"/>
              </w:rPr>
              <w:t>сессии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Аманжолова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января 2014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Есильского района Северо-Казахстанской области от 23 января 2014 года № 26/157</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0"/>
    <w:p>
      <w:pPr>
        <w:spacing w:after="0"/>
        <w:ind w:left="0"/>
        <w:jc w:val="left"/>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xml:space="preserve">
      1) памятные даты – события, имеющие общенародное историческое, духовное и культурное значение и оказавшие влияние на ход истории Республики Казахстан; </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r>
        <w:br/>
      </w:r>
      <w:r>
        <w:rPr>
          <w:rFonts w:ascii="Times New Roman"/>
          <w:b w:val="false"/>
          <w:i w:val="false"/>
          <w:color w:val="000000"/>
          <w:sz w:val="28"/>
        </w:rPr>
        <w:t xml:space="preserve">
      5) среднедушевой доход семьи (гражданина) – доля совокупного дохода семьи, приходящаяся на каждого члена семьи в месяц; </w:t>
      </w:r>
      <w:r>
        <w:br/>
      </w:r>
      <w:r>
        <w:rPr>
          <w:rFonts w:ascii="Times New Roman"/>
          <w:b w:val="false"/>
          <w:i w:val="false"/>
          <w:color w:val="000000"/>
          <w:sz w:val="28"/>
        </w:rPr>
        <w:t xml:space="preserve">
      6) трудная жизненная ситуация – ситуация, объективно нарушающая жизнедеятельность гражданина, которую он не может преодолеть самостоятельно; </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Есильского района Северо-Казахстанской области";</w:t>
      </w:r>
      <w:r>
        <w:br/>
      </w:r>
      <w:r>
        <w:rPr>
          <w:rFonts w:ascii="Times New Roman"/>
          <w:b w:val="false"/>
          <w:i w:val="false"/>
          <w:color w:val="000000"/>
          <w:sz w:val="28"/>
        </w:rPr>
        <w:t>
      8) уполномоченная организация – Есильское отделение Северо-Казахстанской области Государственного центра по выплате пенсий и пособий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3.Настоящие правила распространяются на лиц, постоянно проживающих на территории Есильского района.</w:t>
      </w:r>
      <w:r>
        <w:br/>
      </w: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Есильского района Северо-Казахстанской области через государственное учреждение "Отдел занятости и социальных программ Есильского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и размер социальной помощи в разрезе категорий получателей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xml:space="preserve">
      Социальная помощь к праздничным дням и памятным датам оказывается по одной из категорий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Есильского района Северо-Казахстанской области от 25.09.2014 </w:t>
      </w:r>
      <w:r>
        <w:rPr>
          <w:rFonts w:ascii="Times New Roman"/>
          <w:b w:val="false"/>
          <w:i w:val="false"/>
          <w:color w:val="ff0000"/>
          <w:sz w:val="28"/>
        </w:rPr>
        <w:t>N 36/223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p>
      <w:pPr>
        <w:spacing w:after="0"/>
        <w:ind w:left="0"/>
        <w:jc w:val="left"/>
      </w:pPr>
      <w:r>
        <w:rPr>
          <w:rFonts w:ascii="Times New Roman"/>
          <w:b w:val="false"/>
          <w:i w:val="false"/>
          <w:color w:val="000000"/>
          <w:sz w:val="28"/>
        </w:rPr>
        <w:t xml:space="preserve">      8. Перечень категорий получателей, предельные размеры социальной помощи 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Есильского района и утверждаются решением Есильского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Окончательный 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устанавливаемого маслихатом Есильского района Северо-Казахстанской области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наличие социально-значимого заболевания (туберкулез) в период амбулаторного лечения, без учета доходов;</w:t>
      </w:r>
      <w:r>
        <w:br/>
      </w:r>
      <w:r>
        <w:rPr>
          <w:rFonts w:ascii="Times New Roman"/>
          <w:b w:val="false"/>
          <w:i w:val="false"/>
          <w:color w:val="000000"/>
          <w:sz w:val="28"/>
        </w:rPr>
        <w:t>
      </w:t>
      </w:r>
      <w:r>
        <w:rPr>
          <w:rFonts w:ascii="Times New Roman"/>
          <w:b w:val="false"/>
          <w:i w:val="false"/>
          <w:color w:val="000000"/>
          <w:sz w:val="28"/>
        </w:rPr>
        <w:t>5) проезд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участникам и инвалидам Великой Отечественной войны и лицам, приравненным к ним, другим категориям лиц, приравненным по льготам и гарантиям к участникам и инвалидам Великой Отечественной войны, а также лицам, пострадавшим в зоне Семипалатинского ядерного полигона, без учета доходов;</w:t>
      </w:r>
      <w:r>
        <w:br/>
      </w:r>
      <w:r>
        <w:rPr>
          <w:rFonts w:ascii="Times New Roman"/>
          <w:b w:val="false"/>
          <w:i w:val="false"/>
          <w:color w:val="000000"/>
          <w:sz w:val="28"/>
        </w:rPr>
        <w:t>
      </w:t>
      </w:r>
      <w:r>
        <w:rPr>
          <w:rFonts w:ascii="Times New Roman"/>
          <w:b w:val="false"/>
          <w:i w:val="false"/>
          <w:color w:val="000000"/>
          <w:sz w:val="28"/>
        </w:rPr>
        <w:t>6) необходимость санаторно-курортного лечения участникам и инвалидам Великой Отечественной войны, без учета доходов;</w:t>
      </w:r>
      <w:r>
        <w:br/>
      </w:r>
      <w:r>
        <w:rPr>
          <w:rFonts w:ascii="Times New Roman"/>
          <w:b w:val="false"/>
          <w:i w:val="false"/>
          <w:color w:val="000000"/>
          <w:sz w:val="28"/>
        </w:rPr>
        <w:t>
      7) зубопротезирование (кроме драгоценных металлов и протезов из металлокерамики, металлоакрилла) участникам и инвалидам Великой Отечественной войны и лицам, приравненным к ним, другим категориям лиц, приравненным по льготам и гарантиям к участникам и инвалидам Великой Отечественной войны, без учета доходов;</w:t>
      </w:r>
      <w:r>
        <w:br/>
      </w:r>
      <w:r>
        <w:rPr>
          <w:rFonts w:ascii="Times New Roman"/>
          <w:b w:val="false"/>
          <w:i w:val="false"/>
          <w:color w:val="000000"/>
          <w:sz w:val="28"/>
        </w:rPr>
        <w:t>
      8) оплата коммунальных услуг и приобретение топлива участникам и инвалидам Великой Отечественной войны, без учета доходов.</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маслихата Есильского района Северо-Казахстанской области от 23.12.2014 </w:t>
      </w:r>
      <w:r>
        <w:rPr>
          <w:rFonts w:ascii="Times New Roman"/>
          <w:b w:val="false"/>
          <w:i w:val="false"/>
          <w:color w:val="ff0000"/>
          <w:sz w:val="28"/>
        </w:rPr>
        <w:t>N 39/239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xml:space="preserve">
      документ, удостоверяющий личность; </w:t>
      </w:r>
      <w:r>
        <w:br/>
      </w:r>
      <w:r>
        <w:rPr>
          <w:rFonts w:ascii="Times New Roman"/>
          <w:b w:val="false"/>
          <w:i w:val="false"/>
          <w:color w:val="000000"/>
          <w:sz w:val="28"/>
        </w:rPr>
        <w:t xml:space="preserve">
      документ, подтверждающий регистрацию по месту жительства; </w:t>
      </w:r>
      <w:r>
        <w:br/>
      </w:r>
      <w:r>
        <w:rPr>
          <w:rFonts w:ascii="Times New Roman"/>
          <w:b w:val="false"/>
          <w:i w:val="false"/>
          <w:color w:val="000000"/>
          <w:sz w:val="28"/>
        </w:rPr>
        <w:t xml:space="preserve">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сведения о доходах лица (членов семьи); </w:t>
      </w:r>
      <w:r>
        <w:br/>
      </w:r>
      <w:r>
        <w:rPr>
          <w:rFonts w:ascii="Times New Roman"/>
          <w:b w:val="false"/>
          <w:i w:val="false"/>
          <w:color w:val="000000"/>
          <w:sz w:val="28"/>
        </w:rPr>
        <w:t xml:space="preserve">
      акт и/или документ, подтверждающий наступление трудной жизненной ситуации. </w:t>
      </w:r>
      <w:r>
        <w:br/>
      </w:r>
      <w:r>
        <w:rPr>
          <w:rFonts w:ascii="Times New Roman"/>
          <w:b w:val="false"/>
          <w:i w:val="false"/>
          <w:color w:val="000000"/>
          <w:sz w:val="28"/>
        </w:rPr>
        <w:t>
      </w:t>
      </w:r>
      <w:r>
        <w:rPr>
          <w:rFonts w:ascii="Times New Roman"/>
          <w:b w:val="false"/>
          <w:i w:val="false"/>
          <w:color w:val="000000"/>
          <w:sz w:val="28"/>
        </w:rPr>
        <w:t xml:space="preserve">12. Документы предоставляются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w:t>
      </w:r>
      <w:r>
        <w:rPr>
          <w:rFonts w:ascii="Times New Roman"/>
          <w:b w:val="false"/>
          <w:i w:val="false"/>
          <w:color w:val="000000"/>
          <w:sz w:val="28"/>
        </w:rPr>
        <w:t>13.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 </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22. Отказ в оказании социальной помощи осуществляется в случаях:</w:t>
      </w:r>
      <w:r>
        <w:br/>
      </w:r>
      <w:r>
        <w:rPr>
          <w:rFonts w:ascii="Times New Roman"/>
          <w:b w:val="false"/>
          <w:i w:val="false"/>
          <w:color w:val="000000"/>
          <w:sz w:val="28"/>
        </w:rPr>
        <w:t>
      выявления недостоверных сведений, представленных заявителями;</w:t>
      </w:r>
      <w:r>
        <w:br/>
      </w:r>
      <w:r>
        <w:rPr>
          <w:rFonts w:ascii="Times New Roman"/>
          <w:b w:val="false"/>
          <w:i w:val="false"/>
          <w:color w:val="000000"/>
          <w:sz w:val="28"/>
        </w:rPr>
        <w:t>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Основания для прекращения и возврат предоставляемой социальной помощи</w:t>
      </w:r>
    </w:p>
    <w:bookmarkEnd w:id="3"/>
    <w:p>
      <w:pPr>
        <w:spacing w:after="0"/>
        <w:ind w:left="0"/>
        <w:jc w:val="left"/>
      </w:pPr>
      <w:r>
        <w:rPr>
          <w:rFonts w:ascii="Times New Roman"/>
          <w:b w:val="false"/>
          <w:i w:val="false"/>
          <w:color w:val="000000"/>
          <w:sz w:val="28"/>
        </w:rPr>
        <w:t>      24. Социальная помощь прекращается в случаях:</w:t>
      </w:r>
      <w:r>
        <w:br/>
      </w:r>
      <w:r>
        <w:rPr>
          <w:rFonts w:ascii="Times New Roman"/>
          <w:b w:val="false"/>
          <w:i w:val="false"/>
          <w:color w:val="000000"/>
          <w:sz w:val="28"/>
        </w:rPr>
        <w:t>
      смерти Получателя;</w:t>
      </w:r>
      <w:r>
        <w:br/>
      </w:r>
      <w:r>
        <w:rPr>
          <w:rFonts w:ascii="Times New Roman"/>
          <w:b w:val="false"/>
          <w:i w:val="false"/>
          <w:color w:val="000000"/>
          <w:sz w:val="28"/>
        </w:rPr>
        <w:t>
      выезда Получателя на постоянное проживание за пределы Есилького района;</w:t>
      </w:r>
      <w:r>
        <w:br/>
      </w:r>
      <w:r>
        <w:rPr>
          <w:rFonts w:ascii="Times New Roman"/>
          <w:b w:val="false"/>
          <w:i w:val="false"/>
          <w:color w:val="000000"/>
          <w:sz w:val="28"/>
        </w:rPr>
        <w:t>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социальной помощи в разрезе категорий получателей</w:t>
      </w:r>
    </w:p>
    <w:p>
      <w:pPr>
        <w:spacing w:after="0"/>
        <w:ind w:left="0"/>
        <w:jc w:val="left"/>
      </w:pPr>
      <w:r>
        <w:rPr>
          <w:rFonts w:ascii="Times New Roman"/>
          <w:b w:val="false"/>
          <w:i w:val="false"/>
          <w:color w:val="ff0000"/>
          <w:sz w:val="28"/>
        </w:rPr>
        <w:t xml:space="preserve">      Сноска. Приложение 1 - в редакции решения маслихата Есильского района Северо-Казахстанской области от 23.12.2014 </w:t>
      </w:r>
      <w:r>
        <w:rPr>
          <w:rFonts w:ascii="Times New Roman"/>
          <w:b w:val="false"/>
          <w:i w:val="false"/>
          <w:color w:val="ff0000"/>
          <w:sz w:val="28"/>
        </w:rPr>
        <w:t>N 39/239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0457"/>
        <w:gridCol w:w="1480"/>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(за исключением 9 мая 2015 года)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осуждения военными трибуналами армии во время Второй мировой войны (гражданских лиц и военнослужащих);</w:t>
            </w:r>
            <w:r>
              <w:br/>
            </w:r>
            <w:r>
              <w:rPr>
                <w:rFonts w:ascii="Times New Roman"/>
                <w:b w:val="false"/>
                <w:i w:val="false"/>
                <w:color w:val="000000"/>
                <w:sz w:val="20"/>
              </w:rPr>
              <w:t>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репрессий и в результате ее применения оставшиеся без родительского попечения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left"/>
      </w:pPr>
      <w:r>
        <w:rPr>
          <w:rFonts w:ascii="Times New Roman"/>
          <w:b w:val="false"/>
          <w:i w:val="false"/>
          <w:color w:val="ff0000"/>
          <w:sz w:val="28"/>
        </w:rPr>
        <w:t xml:space="preserve">      Сноска. Приложение 2 - в редакции решения маслихата Есильского района Северо-Казахстанской области от 23.12.2014 </w:t>
      </w:r>
      <w:r>
        <w:rPr>
          <w:rFonts w:ascii="Times New Roman"/>
          <w:b w:val="false"/>
          <w:i w:val="false"/>
          <w:color w:val="ff0000"/>
          <w:sz w:val="28"/>
        </w:rPr>
        <w:t>N 39/239</w:t>
      </w:r>
      <w:r>
        <w:rPr>
          <w:rFonts w:ascii="Times New Roman"/>
          <w:b w:val="false"/>
          <w:i w:val="false"/>
          <w:color w:val="ff0000"/>
          <w:sz w:val="28"/>
        </w:rPr>
        <w:t xml:space="preserve"> (решение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9814"/>
        <w:gridCol w:w="1132"/>
        <w:gridCol w:w="1132"/>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оказания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 лица, оставшиеся без родительского попечения; безнадзорные несовершеннолетние, в том числе с девиантным поведением; дети с ограниченной возможностью раннего психофизического развития от рождения до трех лет; лица со стойким нарушением функций организма, обусловленные физическими и (или) умственными возможностями; лица с ограничением жизнедеятельности вследствие социально значимых заболеваний и заболеваний, представляющих опасность для окружающих; лица неспособные к самообслуживанию в связи с преклонным возрастом, вследствие перенесенной болезни и (или) инвалидности; лица пострадавшие от жестокого обращения, приведшего к социальной дезадаптации и социальной депривации; бездомные (лица без определенного места жительства); лица, освобожденные из мест лишения свободы; 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 минимальных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проживающие на территории Есильского района без учета доходов.</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w:t>
            </w:r>
            <w:r>
              <w:br/>
            </w:r>
            <w:r>
              <w:rPr>
                <w:rFonts w:ascii="Times New Roman"/>
                <w:b w:val="false"/>
                <w:i w:val="false"/>
                <w:color w:val="000000"/>
                <w:sz w:val="20"/>
              </w:rPr>
              <w:t>
57 минимальных расчетных показателей</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Малообеспеченные семьи, со среднедушевым доходом, не превышающим установленного порога для обучения детей в органах высшего профессионального образования, на очной форме обучения расположенных на территории Северо-Казахстанской области, имеющие совокупный доход семьи ниже прожиточного минимума.</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w:t>
            </w:r>
            <w:r>
              <w:br/>
            </w:r>
            <w:r>
              <w:rPr>
                <w:rFonts w:ascii="Times New Roman"/>
                <w:b w:val="false"/>
                <w:i w:val="false"/>
                <w:color w:val="000000"/>
                <w:sz w:val="20"/>
              </w:rPr>
              <w:t>
86 минимальных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Начало учебного года</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p>
      <w:pPr>
        <w:spacing w:after="0"/>
        <w:ind w:left="0"/>
        <w:jc w:val="left"/>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(подпись)</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 ________ 20___г. 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(населенный пункт)</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Ф.И.О. заявителя __________________________________________</w:t>
      </w:r>
      <w:r>
        <w:br/>
      </w:r>
      <w:r>
        <w:rPr>
          <w:rFonts w:ascii="Times New Roman"/>
          <w:b w:val="false"/>
          <w:i w:val="false"/>
          <w:color w:val="000000"/>
          <w:sz w:val="28"/>
        </w:rPr>
        <w:t>
       2. Адрес места жительства 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 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19"/>
        <w:gridCol w:w="481"/>
        <w:gridCol w:w="1019"/>
        <w:gridCol w:w="2002"/>
        <w:gridCol w:w="481"/>
        <w:gridCol w:w="5765"/>
        <w:gridCol w:w="751"/>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к заявителю </w:t>
            </w: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работы, учебы)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913"/>
        <w:gridCol w:w="426"/>
        <w:gridCol w:w="642"/>
        <w:gridCol w:w="1367"/>
        <w:gridCol w:w="5498"/>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r>
              <w:br/>
            </w:r>
            <w:r>
              <w:rPr>
                <w:rFonts w:ascii="Times New Roman"/>
                <w:b w:val="false"/>
                <w:i w:val="false"/>
                <w:color w:val="000000"/>
                <w:sz w:val="20"/>
              </w:rPr>
              <w:t>
 </w:t>
            </w:r>
            <w:r>
              <w:br/>
            </w:r>
            <w:r>
              <w:rPr>
                <w:rFonts w:ascii="Times New Roman"/>
                <w:b w:val="false"/>
                <w:i w:val="false"/>
                <w:color w:val="000000"/>
                <w:sz w:val="20"/>
              </w:rPr>
              <w:t>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семьи (в т.ч. заявителя), имеющих доход </w:t>
            </w:r>
            <w:r>
              <w:br/>
            </w:r>
            <w:r>
              <w:rPr>
                <w:rFonts w:ascii="Times New Roman"/>
                <w:b w:val="false"/>
                <w:i w:val="false"/>
                <w:color w:val="000000"/>
                <w:sz w:val="20"/>
              </w:rPr>
              <w:t>
 </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за предыдущий квартал (тенге) </w:t>
            </w:r>
            <w:r>
              <w:br/>
            </w:r>
            <w:r>
              <w:rPr>
                <w:rFonts w:ascii="Times New Roman"/>
                <w:b w:val="false"/>
                <w:i w:val="false"/>
                <w:color w:val="000000"/>
                <w:sz w:val="20"/>
              </w:rPr>
              <w:t>
 </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Наличие:</w:t>
      </w:r>
      <w:r>
        <w:br/>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 </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________________________________________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