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f0d2" w14:textId="437f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Аккайынского района от 30 января 2014 года № 20-3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24 декабря 2014 года № 29-3. Зарегистрировано Департаментом юстиции Северо-Казахстанской области 23 января 2015 года № 3076. Утратило силу решением маслихата Аккайынского района Северо-Казахстанской области от 28 января 2016 года N 39-7</w:t>
      </w:r>
    </w:p>
    <w:p>
      <w:pPr>
        <w:spacing w:after="0"/>
        <w:ind w:left="0"/>
        <w:jc w:val="left"/>
      </w:pPr>
      <w:r>
        <w:rPr>
          <w:rFonts w:ascii="Times New Roman"/>
          <w:b w:val="false"/>
          <w:i w:val="false"/>
          <w:color w:val="ff0000"/>
          <w:sz w:val="28"/>
        </w:rPr>
        <w:t xml:space="preserve">      Сноска. Утратило силу решением маслихата Аккайынского района Северо-Казахстанской области от 28.01.2016 </w:t>
      </w:r>
      <w:r>
        <w:rPr>
          <w:rFonts w:ascii="Times New Roman"/>
          <w:b w:val="false"/>
          <w:i w:val="false"/>
          <w:color w:val="ff0000"/>
          <w:sz w:val="28"/>
        </w:rPr>
        <w:t>N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Аккайынского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от 30 января 2014 года № 20-3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(зарегистрировано в Реестре государственной регистрации нормативных правовых актов под № 2574 от 27 февраля 2014 года, опубликовано 13 марта 2014 года в газете "Аққайың", 13 марта 2014 года в газете "Колос") следующие изменения:</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"7. Социальная помощь при наступлении трудной жизненной ситуации вследствие стихийного бедствия или пожара оказывается не позднее четырех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гражданину (семье), пострадавшему вследствие стихийного бедствия или пожара, в размере не более 80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пятьдесят процентов порога,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4) нуждаемость участников и инвалидов Великой Отечественной войны в возмещении затрат за оплату коммунальных услуг и приобретения топлива (с 1 января 2015 года);</w:t>
      </w:r>
      <w:r>
        <w:br/>
      </w:r>
      <w:r>
        <w:rPr>
          <w:rFonts w:ascii="Times New Roman"/>
          <w:b w:val="false"/>
          <w:i w:val="false"/>
          <w:color w:val="000000"/>
          <w:sz w:val="28"/>
        </w:rPr>
        <w:t>
      </w:t>
      </w:r>
      <w:r>
        <w:rPr>
          <w:rFonts w:ascii="Times New Roman"/>
          <w:b w:val="false"/>
          <w:i w:val="false"/>
          <w:color w:val="000000"/>
          <w:sz w:val="28"/>
        </w:rPr>
        <w:t>5) нуждаемость лиц, больных активной формой туберкулеза, в оказании социальной помощи по предъявлению справки из учреждения здравоохранения (с 1 января 2015 года).</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1</w:t>
      </w:r>
      <w:r>
        <w:rPr>
          <w:rFonts w:ascii="Times New Roman"/>
          <w:b w:val="false"/>
          <w:i w:val="false"/>
          <w:color w:val="000000"/>
          <w:sz w:val="28"/>
        </w:rPr>
        <w:t xml:space="preserve"> к Правилам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Данное решение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w:t>
            </w:r>
            <w:r>
              <w:br/>
            </w:r>
            <w:r>
              <w:rPr>
                <w:rFonts w:ascii="Times New Roman"/>
                <w:b w:val="false"/>
                <w:i/>
                <w:color w:val="000000"/>
                <w:sz w:val="20"/>
              </w:rPr>
              <w:t>ХХIX сессии V созыва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Рамазанов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br/>
            </w:r>
            <w:r>
              <w:rPr>
                <w:rFonts w:ascii="Times New Roman"/>
                <w:b w:val="false"/>
                <w:i/>
                <w:color w:val="000000"/>
                <w:sz w:val="20"/>
              </w:rPr>
              <w:t>Аккайынского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Курманбаев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24 декабря 2014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Аккайынского района от 24 декабря 2014 года № 29-3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Аккайынского района Северо-Казахстанской области</w:t>
            </w:r>
          </w:p>
        </w:tc>
      </w:tr>
    </w:tbl>
    <w:bookmarkStart w:name="z26" w:id="0"/>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размер социальной помощи в разрезе категории получателей</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0204"/>
        <w:gridCol w:w="1741"/>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социальной помощи (месячный расчетный показатель)</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ранее получивших звание "Мать-Героиня".</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Участники и инвалиды Великой Отечественной войны. </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пределами Казахстана;</w:t>
            </w:r>
            <w:r>
              <w:br/>
            </w:r>
            <w:r>
              <w:rPr>
                <w:rFonts w:ascii="Times New Roman"/>
                <w:b w:val="false"/>
                <w:i w:val="false"/>
                <w:color w:val="000000"/>
                <w:sz w:val="20"/>
              </w:rPr>
              <w:t>
г) применение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применение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