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327a" w14:textId="0ad3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расчетной ставки арендной платы при предоставлении в имущественный наем (аренду) коммунального имущества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июня 2014 года № 2/489. Зарегистрировано в Департаменте юстиции города Алматы 14 июля 2014 года за № 1070. Утратило силу постановлением акимата города Алматы от 24 апреля 2015 № 2/267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Сноска. Утратило силу постановлением акимата города Алматы от 24.04.2015 № 2/267.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в целях эффективного управления и распоряжения государственным коммунальным имуществом города Алматы,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расчет ставки арендной платы при предоставлении в имущественный наем (аренду) коммунального имущества города Алматы,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апреля 2012 года № 2/296 «Об утверждении Правил передачи в имущественный наем (аренду) коммунального имущества города Алматы» (зарегистрировано в Реестре государственной регистрации нормативных правовых актов № 936  от 11 мая 2012 года, опубликовано в газетах от 26 мая 2012 года «Вечерний Алматы» № 65 и «Алматы ақшамы» № 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июля 2012 года № 3/626 «О внесении изменений в постановление акимата города Алматы от 11 апреля 2012 года № 2/296 «Об утверждении Правил передачи в имущественный наем (аренду) коммунального имущества города Алматы» (зарегистрировано в Реестре государственной регистрации нормативных правовых актов № 950 от 17 августа 2012 года, опубликовано в газетах от 23 августа 2012 года «Вечерний Алматы» № 104 и «Алматы ақшамы» № 103).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Управлению финансов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 А. Есимов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2014 года № 1070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Расчетные ставки арендной платы при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
в имущественный наем (аренду) коммунального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города Алматы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Территориальное расположение, тип строения,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нанимателя: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Территориальное расположение (Тр)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4"/>
        <w:gridCol w:w="1836"/>
      </w:tblGrid>
      <w:tr>
        <w:trPr>
          <w:trHeight w:val="30" w:hRule="atLeast"/>
        </w:trPr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Для помещений находящихся в границах проспекта Аль-Фараби, (северная сторона) - улица Байзакова (восточная сторона) - проспект Райымбека (южная сторона) - проспект Достык (западная сторона)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Для помещений, находящихся в границах улицы Тимирязева (северная сторона) - улица Ауэзова (восточная сторона) - проспекта Райымбека (южная сторона) - улицы Байзакова (западная сторона)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Для помещений, находящихся в границах улицы Тимирязева (северная сторона) - улицы Розыбакиева (восточная сторона)- проспекта Райымбека (южная сторона) - улицы Ауэзова (западная сторона)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Для помещений, находящихся в пределах административно-территориальной границы и иное месторасположение помещений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Тип строения (Тс)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4"/>
        <w:gridCol w:w="1836"/>
      </w:tblGrid>
      <w:tr>
        <w:trPr>
          <w:trHeight w:val="30" w:hRule="atLeast"/>
        </w:trPr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отдельно стоящее строение, (технический этаж, крыша, кровля здания)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помещения внутри здания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подвальная часть помещений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складское, гаражное, котельная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Вид деятельность нанимателя (Вд)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3"/>
        <w:gridCol w:w="1857"/>
      </w:tblGrid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Высшее, среднее и дошкольное образование, спортивные секции, учебные курсы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Указанные в подпункте 3.1. виды деятельности во время летних каникул с 1 июня по 1 сентября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Некоммерческие организации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Объекты культуры, в том числе музеи, библиотеки, художественные мастерские, выставочные залы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Торговля, в том числе аптеки, печатные издания, товары народного потребления, продукты питания и др.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Предприятия сферы услуг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Нотариальные услуги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Общественное питание: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без реализации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 реализацией алкогольной продукции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Общественное питание при коммунальных юридических лицах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 Общественные бани и производство товарной продукции (цех, склад)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 Прочие (пункты обмена валют, платежные терминалы, ломбарды и другие)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3.11. Национальные культурные центры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годовой арендной платы при передаче в имущественный наем (аренду) недвижимого коммунального имущества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Тр х Тс х 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сумма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 -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 -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 - учитывающий вид деятельности нанимателя.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Расчет арендной платы при передаче в имущественный</w:t>
      </w:r>
      <w:r>
        <w:br/>
      </w:r>
      <w:r>
        <w:rPr>
          <w:rFonts w:ascii="Times New Roman"/>
          <w:b/>
          <w:i w:val="false"/>
          <w:color w:val="000000"/>
        </w:rPr>
        <w:t>
наем (аренду) объектов метрополитена (станций метро)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Ставка арендной платы по имущественному найму на объектах метрополитена за 1 (один) квадратный метр в месяц устанавливается в размере 2 (двух) месячных расчетных показателя. При передаче в имущественный наем (аренду) объектов метрополитена через торги данная ставка является начальной.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Ставка арендной платы по имущественному найму на объектах метрополитена за 1 (один) квадратный метр в год определяется путем арифметического умножения месячной суммы оплаты по имущественному найму на двенадцать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При передаче в имущественный наем (аренду) на объектах метрополитена для установки банкоматов, вендинговых аппаратов и платежных терминалов ставка арендной платы за 1 (один) квадратный метр в месяц устанавливается в размере 3 (трех) месячных расчетных показателя. При передаче в имущественный наем (аренду) объектов метрополитена через торги для установки банкоматов, вендинговых аппаратов и платежных терминалов данная ставка является начальной.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При передаче в имущественный наем (аренду) на объектах метрополитена для установки банкоматов, вендинговых аппаратов и платежных терминалов ставка арендной платы за 1 (один) квадратный метр в год определяется путем арифметического умножения месячной суммы оплаты по имущественному найму на двенадцать месяцев.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Расчет арендной платы при передачи в имущественный</w:t>
      </w:r>
      <w:r>
        <w:br/>
      </w:r>
      <w:r>
        <w:rPr>
          <w:rFonts w:ascii="Times New Roman"/>
          <w:b/>
          <w:i w:val="false"/>
          <w:color w:val="000000"/>
        </w:rPr>
        <w:t>
наем (аренду) движимого имущества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годовой арендной платы при передаче в имущественный наем (аренду) оборудования и транспортных средств рассчитывается по формуле: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 = С х Nam /100 х П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арендной платы за оборудование и транспортные средства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остаточная стоимость оборудования и транспортных средств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в имущественный наем (аренду) оборудования и транспортных средств с начисленным износом 100 процентов остаточная стоимость принимается в размере 10 процентов от первоначальной или оценочной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Nam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предельные нормы амортизации в соответствии со статьей 120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понижающий (применяется при передаче в имущественный наем (аренду) оборудовании и транспортных средств субъектам малого и среднего бизнеса - в размере 0.25, а в остальных случаях не применяется).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