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2f1b" w14:textId="97e2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ХХVI сессии маслихата города Алматы V созыва от 24 апреля 2014 года N 222. Зарегистрировано в Департаменте юстиции города Алматы 26 мая 2014 года за N 1049. Утратило силу решением маслихата города Алматы от 4 марта 2022 года № 114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04.03.2022 № 114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города Алматы V-го созыва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города Алматы.</w:t>
      </w:r>
    </w:p>
    <w:bookmarkEnd w:id="1"/>
    <w:bookmarkStart w:name="z5" w:id="2"/>
    <w:p>
      <w:pPr>
        <w:spacing w:after="0"/>
        <w:ind w:left="0"/>
        <w:jc w:val="both"/>
      </w:pPr>
      <w:r>
        <w:rPr>
          <w:rFonts w:ascii="Times New Roman"/>
          <w:b w:val="false"/>
          <w:i w:val="false"/>
          <w:color w:val="000000"/>
          <w:sz w:val="28"/>
        </w:rPr>
        <w:t>
      2. Контроль за исполнением настоящего решения возложить на председателя постоянной комиссии маслихата города Алматы по вопросам законности, правопорядка, местного государственного управления и самоуправления А. Моргунова.</w:t>
      </w:r>
    </w:p>
    <w:bookmarkEnd w:id="2"/>
    <w:bookmarkStart w:name="z6" w:id="3"/>
    <w:p>
      <w:pPr>
        <w:spacing w:after="0"/>
        <w:ind w:left="0"/>
        <w:jc w:val="both"/>
      </w:pPr>
      <w:r>
        <w:rPr>
          <w:rFonts w:ascii="Times New Roman"/>
          <w:b w:val="false"/>
          <w:i w:val="false"/>
          <w:color w:val="000000"/>
          <w:sz w:val="28"/>
        </w:rPr>
        <w:t>
      3. Секретарю маслихата города Алматы Т. Мукашеву произвести государственную регистрацию нормативного правового акта в Департаменте юстиции города Алматы.</w:t>
      </w:r>
    </w:p>
    <w:bookmarkEnd w:id="3"/>
    <w:bookmarkStart w:name="z9"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XXVІ-й сессии,</w:t>
            </w:r>
          </w:p>
          <w:p>
            <w:pPr>
              <w:spacing w:after="20"/>
              <w:ind w:left="20"/>
              <w:jc w:val="both"/>
            </w:pPr>
          </w:p>
          <w:p>
            <w:pPr>
              <w:spacing w:after="20"/>
              <w:ind w:left="20"/>
              <w:jc w:val="both"/>
            </w:pPr>
            <w:r>
              <w:rPr>
                <w:rFonts w:ascii="Times New Roman"/>
                <w:b w:val="false"/>
                <w:i/>
                <w:color w:val="000000"/>
                <w:sz w:val="20"/>
              </w:rPr>
              <w:t>секретарь маслихата</w:t>
            </w:r>
          </w:p>
          <w:p>
            <w:pPr>
              <w:spacing w:after="20"/>
              <w:ind w:left="20"/>
              <w:jc w:val="both"/>
            </w:pPr>
            <w:r>
              <w:rPr>
                <w:rFonts w:ascii="Times New Roman"/>
                <w:b w:val="false"/>
                <w:i/>
                <w:color w:val="000000"/>
                <w:sz w:val="20"/>
              </w:rPr>
              <w:t>города Алматы V-го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 города</w:t>
            </w:r>
            <w:r>
              <w:br/>
            </w:r>
            <w:r>
              <w:rPr>
                <w:rFonts w:ascii="Times New Roman"/>
                <w:b w:val="false"/>
                <w:i w:val="false"/>
                <w:color w:val="000000"/>
                <w:sz w:val="20"/>
              </w:rPr>
              <w:t>Алматы № 222</w:t>
            </w:r>
            <w:r>
              <w:br/>
            </w:r>
            <w:r>
              <w:rPr>
                <w:rFonts w:ascii="Times New Roman"/>
                <w:b w:val="false"/>
                <w:i w:val="false"/>
                <w:color w:val="000000"/>
                <w:sz w:val="20"/>
              </w:rPr>
              <w:t>от 24 апреля 2014 года "Об утверждении</w:t>
            </w:r>
            <w:r>
              <w:br/>
            </w:r>
            <w:r>
              <w:rPr>
                <w:rFonts w:ascii="Times New Roman"/>
                <w:b w:val="false"/>
                <w:i w:val="false"/>
                <w:color w:val="000000"/>
                <w:sz w:val="20"/>
              </w:rPr>
              <w:t>регламента маслихата города Алматы"</w:t>
            </w:r>
          </w:p>
        </w:tc>
      </w:tr>
    </w:tbl>
    <w:bookmarkStart w:name="z4" w:id="5"/>
    <w:p>
      <w:pPr>
        <w:spacing w:after="0"/>
        <w:ind w:left="0"/>
        <w:jc w:val="left"/>
      </w:pPr>
      <w:r>
        <w:rPr>
          <w:rFonts w:ascii="Times New Roman"/>
          <w:b/>
          <w:i w:val="false"/>
          <w:color w:val="000000"/>
        </w:rPr>
        <w:t xml:space="preserve"> Регламент маслихата города Алматы</w:t>
      </w:r>
      <w:r>
        <w:br/>
      </w:r>
      <w:r>
        <w:rPr>
          <w:rFonts w:ascii="Times New Roman"/>
          <w:b/>
          <w:i w:val="false"/>
          <w:color w:val="000000"/>
        </w:rPr>
        <w:t>1. Общие положения</w:t>
      </w:r>
    </w:p>
    <w:bookmarkEnd w:id="5"/>
    <w:p>
      <w:pPr>
        <w:spacing w:after="0"/>
        <w:ind w:left="0"/>
        <w:jc w:val="both"/>
      </w:pPr>
      <w:r>
        <w:rPr>
          <w:rFonts w:ascii="Times New Roman"/>
          <w:b w:val="false"/>
          <w:i w:val="false"/>
          <w:color w:val="000000"/>
          <w:sz w:val="28"/>
        </w:rPr>
        <w:t xml:space="preserve">
      1. Настоящий регламент (далее - регламент) маслихата города Алматы (далее - маслихат)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голосования, работы аппарата, а также другие процедурные и организационные вопросы.</w:t>
      </w:r>
    </w:p>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Start w:name="z7" w:id="6"/>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Алматы. Предложения к повестке дня сессии могут представляться председателю сессии собраниями местного сообщества, общественными объединениями. Повестка дня сессии при ее обсуждении может быть дополнена и изменена. Об утверждении повестки дня сессии маслихат принимает решение.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Алматы.</w:t>
      </w:r>
    </w:p>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города Алматы, акимы районов города Алматы,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7"/>
    <w:p>
      <w:pPr>
        <w:spacing w:after="0"/>
        <w:ind w:left="0"/>
        <w:jc w:val="left"/>
      </w:pPr>
      <w:r>
        <w:rPr>
          <w:rFonts w:ascii="Times New Roman"/>
          <w:b/>
          <w:i w:val="false"/>
          <w:color w:val="000000"/>
        </w:rPr>
        <w:t xml:space="preserve"> 2.2. Порядок принятия актов маслихата</w:t>
      </w:r>
    </w:p>
    <w:bookmarkEnd w:id="7"/>
    <w:bookmarkStart w:name="z11"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8"/>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 В случаях, предусмотренных законодательством Республики Казахстан, по представлению исполнительного органа маслихат принимает совместное с ним решение.</w:t>
      </w:r>
    </w:p>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 В докладе комиссии указываются вошедшие в проект и отклоненные предложения, аргументируются причины принятия или отклонения поправок.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Изменения в решения маслихата вносятся в порядке, установленном для их принятия.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города Алматы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Постоянные комиссии с учетом мнения временной рабочей группы вырабатывают предложения по проекту бюджета города Алматы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 Алматы.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 Бюджет города Алматы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30. При уточнении бюджета города Алматы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Start w:name="z12" w:id="9"/>
    <w:p>
      <w:pPr>
        <w:spacing w:after="0"/>
        <w:ind w:left="0"/>
        <w:jc w:val="left"/>
      </w:pPr>
      <w:r>
        <w:rPr>
          <w:rFonts w:ascii="Times New Roman"/>
          <w:b/>
          <w:i w:val="false"/>
          <w:color w:val="000000"/>
        </w:rPr>
        <w:t xml:space="preserve"> 3. Порядок заслушивания отчетов</w:t>
      </w:r>
    </w:p>
    <w:bookmarkEnd w:id="9"/>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города Алматы путем заслушивания отчетов акима города Алматы.</w:t>
      </w:r>
    </w:p>
    <w:p>
      <w:pPr>
        <w:spacing w:after="0"/>
        <w:ind w:left="0"/>
        <w:jc w:val="both"/>
      </w:pPr>
      <w:r>
        <w:rPr>
          <w:rFonts w:ascii="Times New Roman"/>
          <w:b w:val="false"/>
          <w:i w:val="false"/>
          <w:color w:val="000000"/>
          <w:sz w:val="28"/>
        </w:rPr>
        <w:t xml:space="preserve">
      32. Маслихат заслушивает на сессии отчет акима города Алматы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34. Отчет ревизионной комиссии города Алматы об исполнении бюджета рассматривается маслихатом ежегодно. Годовой отчет, одобренный Ревизионной комиссией, направляется для рассмотрения и утверждения в маслихат города Алматы до 20 мая текущего года. Представление годового отчета в маслихате осуществляется председателем Ревизионной комиссии.</w:t>
      </w:r>
    </w:p>
    <w:p>
      <w:pPr>
        <w:spacing w:after="0"/>
        <w:ind w:left="0"/>
        <w:jc w:val="both"/>
      </w:pPr>
      <w:r>
        <w:rPr>
          <w:rFonts w:ascii="Times New Roman"/>
          <w:b w:val="false"/>
          <w:i w:val="false"/>
          <w:color w:val="000000"/>
          <w:sz w:val="28"/>
        </w:rPr>
        <w:t>
      Годовой отчет включает в себя оценку:</w:t>
      </w:r>
    </w:p>
    <w:p>
      <w:pPr>
        <w:spacing w:after="0"/>
        <w:ind w:left="0"/>
        <w:jc w:val="both"/>
      </w:pPr>
      <w:r>
        <w:rPr>
          <w:rFonts w:ascii="Times New Roman"/>
          <w:b w:val="false"/>
          <w:i w:val="false"/>
          <w:color w:val="000000"/>
          <w:sz w:val="28"/>
        </w:rPr>
        <w:t>
      1) исполнения основных параметров городского бюджета;</w:t>
      </w:r>
    </w:p>
    <w:p>
      <w:pPr>
        <w:spacing w:after="0"/>
        <w:ind w:left="0"/>
        <w:jc w:val="both"/>
      </w:pPr>
      <w:r>
        <w:rPr>
          <w:rFonts w:ascii="Times New Roman"/>
          <w:b w:val="false"/>
          <w:i w:val="false"/>
          <w:color w:val="000000"/>
          <w:sz w:val="28"/>
        </w:rPr>
        <w:t>
      2) поступлений и расходов местного бюджета;</w:t>
      </w:r>
    </w:p>
    <w:p>
      <w:pPr>
        <w:spacing w:after="0"/>
        <w:ind w:left="0"/>
        <w:jc w:val="both"/>
      </w:pPr>
      <w:r>
        <w:rPr>
          <w:rFonts w:ascii="Times New Roman"/>
          <w:b w:val="false"/>
          <w:i w:val="false"/>
          <w:color w:val="000000"/>
          <w:sz w:val="28"/>
        </w:rPr>
        <w:t>
      3) достижения местными государственными органами прямых и конечных результатов, предусмотренных в их стратегических планах, реализации программ развития территорий, в том числе за предыдущие периоды, и местных бюджетных программ;</w:t>
      </w:r>
    </w:p>
    <w:p>
      <w:pPr>
        <w:spacing w:after="0"/>
        <w:ind w:left="0"/>
        <w:jc w:val="both"/>
      </w:pPr>
      <w:r>
        <w:rPr>
          <w:rFonts w:ascii="Times New Roman"/>
          <w:b w:val="false"/>
          <w:i w:val="false"/>
          <w:color w:val="000000"/>
          <w:sz w:val="28"/>
        </w:rPr>
        <w:t>
      4) использования средств местного бюджета, в том числе целевых трансфертов и бюджетных кредитов, связанных грантов, займов местных исполнительных органов, софинансирование местных бюджетных инвестиционных проектов и активов государства;</w:t>
      </w:r>
    </w:p>
    <w:p>
      <w:pPr>
        <w:spacing w:after="0"/>
        <w:ind w:left="0"/>
        <w:jc w:val="both"/>
      </w:pPr>
      <w:r>
        <w:rPr>
          <w:rFonts w:ascii="Times New Roman"/>
          <w:b w:val="false"/>
          <w:i w:val="false"/>
          <w:color w:val="000000"/>
          <w:sz w:val="28"/>
        </w:rPr>
        <w:t>
      5) достоверности и правильности ведения объектами контроля учета и отчетности.</w:t>
      </w:r>
    </w:p>
    <w:p>
      <w:pPr>
        <w:spacing w:after="0"/>
        <w:ind w:left="0"/>
        <w:jc w:val="both"/>
      </w:pPr>
      <w:r>
        <w:rPr>
          <w:rFonts w:ascii="Times New Roman"/>
          <w:b w:val="false"/>
          <w:i w:val="false"/>
          <w:color w:val="000000"/>
          <w:sz w:val="28"/>
        </w:rPr>
        <w:t>
      В годовом отчете дается заключение по отчету местного исполнительного органа об исполнении местного бюджета, указываются основные показатели деятельности Ревизионной комиссии в отчетном году, структура выявленных финансовых нарушений, а также количественные данные о выполнении постановлений и представлений в отчетном году и информация об их исполнении. После утверждения маслихатом годовой отчет подлежит опубликованию в средствах массовой информации с учетом соблюдения режима секретности и иной охраняемой законом тайны.</w:t>
      </w:r>
    </w:p>
    <w:p>
      <w:pPr>
        <w:spacing w:after="0"/>
        <w:ind w:left="0"/>
        <w:jc w:val="both"/>
      </w:pPr>
      <w:r>
        <w:rPr>
          <w:rFonts w:ascii="Times New Roman"/>
          <w:b w:val="false"/>
          <w:i w:val="false"/>
          <w:color w:val="000000"/>
          <w:sz w:val="28"/>
        </w:rPr>
        <w:t>
      35. Маслихат вправе вносить предложения в ревизионную комиссию для включения объектов контроля в план работы ревизионной комиссии.</w:t>
      </w:r>
    </w:p>
    <w:p>
      <w:pPr>
        <w:spacing w:after="0"/>
        <w:ind w:left="0"/>
        <w:jc w:val="both"/>
      </w:pPr>
      <w:r>
        <w:rPr>
          <w:rFonts w:ascii="Times New Roman"/>
          <w:b w:val="false"/>
          <w:i w:val="false"/>
          <w:color w:val="000000"/>
          <w:sz w:val="28"/>
        </w:rPr>
        <w:t>
      36. Маслихат назначает на должность председателя и членов ревизионной комиссии города, сроком на пять лет, а также освобождает их от должности в порядке, определяемом законодательством Республики Казахстан. Непосредственное руководство по вопросам взаимодействия Ревизионной комиссии и маслихата города Алматы осуществляется со стороны маслихата секретарем маслихата, со стороны Ревизионной комиссии председателем Ревизионной комиссии. По всем вопросам, входящим в компетенцию Ревизионной комиссии и выносимым на заседания маслихата города Алматы комиссия ответственна перед секретарем маслихата. Ревизионная комиссия вносит для информации в маслихат акты контроля, постановления (представления) по выявленным фактам несоблюдения должностными лицами нормативных правовых актов Республики Казахстан, а также по результатам контроля эффективности. Данный вопрос может быть рассмотрен на сессии маслихата после его обсуждения на заседании специальной рабочей группы маслихата города Алматы.</w:t>
      </w:r>
    </w:p>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Start w:name="z14" w:id="10"/>
    <w:p>
      <w:pPr>
        <w:spacing w:after="0"/>
        <w:ind w:left="0"/>
        <w:jc w:val="left"/>
      </w:pPr>
      <w:r>
        <w:rPr>
          <w:rFonts w:ascii="Times New Roman"/>
          <w:b/>
          <w:i w:val="false"/>
          <w:color w:val="000000"/>
        </w:rPr>
        <w:t xml:space="preserve"> 4. Порядок рассмотрения запросов депутатов</w:t>
      </w:r>
    </w:p>
    <w:bookmarkEnd w:id="10"/>
    <w:bookmarkStart w:name="z15" w:id="11"/>
    <w:p>
      <w:pPr>
        <w:spacing w:after="0"/>
        <w:ind w:left="0"/>
        <w:jc w:val="both"/>
      </w:pPr>
      <w:r>
        <w:rPr>
          <w:rFonts w:ascii="Times New Roman"/>
          <w:b w:val="false"/>
          <w:i w:val="false"/>
          <w:color w:val="000000"/>
          <w:sz w:val="28"/>
        </w:rPr>
        <w:t>
      38.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
    <w:p>
      <w:pPr>
        <w:spacing w:after="0"/>
        <w:ind w:left="0"/>
        <w:jc w:val="both"/>
      </w:pPr>
      <w:r>
        <w:rPr>
          <w:rFonts w:ascii="Times New Roman"/>
          <w:b w:val="false"/>
          <w:i w:val="false"/>
          <w:color w:val="000000"/>
          <w:sz w:val="28"/>
        </w:rPr>
        <w:t>
      39.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40.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41.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42. Ответ на депутатский запрос должен быть дан в письменной форме в срок не позднее одного месяца.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16" w:id="12"/>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w:t>
      </w:r>
      <w:r>
        <w:br/>
      </w:r>
      <w:r>
        <w:rPr>
          <w:rFonts w:ascii="Times New Roman"/>
          <w:b/>
          <w:i w:val="false"/>
          <w:color w:val="000000"/>
        </w:rPr>
        <w:t>объединения маслихата</w:t>
      </w:r>
      <w:r>
        <w:br/>
      </w:r>
      <w:r>
        <w:rPr>
          <w:rFonts w:ascii="Times New Roman"/>
          <w:b/>
          <w:i w:val="false"/>
          <w:color w:val="000000"/>
        </w:rPr>
        <w:t>5.1. Председатель сессии маслихата</w:t>
      </w:r>
    </w:p>
    <w:bookmarkEnd w:id="12"/>
    <w:bookmarkStart w:name="z18" w:id="13"/>
    <w:p>
      <w:pPr>
        <w:spacing w:after="0"/>
        <w:ind w:left="0"/>
        <w:jc w:val="both"/>
      </w:pPr>
      <w:r>
        <w:rPr>
          <w:rFonts w:ascii="Times New Roman"/>
          <w:b w:val="false"/>
          <w:i w:val="false"/>
          <w:color w:val="000000"/>
          <w:sz w:val="28"/>
        </w:rPr>
        <w:t>
      43. Председатель очередной сессии маслихата избирается на предыдущей сессии маслихата из числа его депутатов открытым голосованием.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Депутат маслихата не может быть избран председателем сессии маслихата более двух раз в течение календарного года. При отсутствии председателя сессии его полномочия осуществляются секретарем маслихата.</w:t>
      </w:r>
    </w:p>
    <w:bookmarkEnd w:id="13"/>
    <w:p>
      <w:pPr>
        <w:spacing w:after="0"/>
        <w:ind w:left="0"/>
        <w:jc w:val="both"/>
      </w:pPr>
      <w:r>
        <w:rPr>
          <w:rFonts w:ascii="Times New Roman"/>
          <w:b w:val="false"/>
          <w:i w:val="false"/>
          <w:color w:val="000000"/>
          <w:sz w:val="28"/>
        </w:rPr>
        <w:t>
      44.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45.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Start w:name="z19" w:id="14"/>
    <w:p>
      <w:pPr>
        <w:spacing w:after="0"/>
        <w:ind w:left="0"/>
        <w:jc w:val="left"/>
      </w:pPr>
      <w:r>
        <w:rPr>
          <w:rFonts w:ascii="Times New Roman"/>
          <w:b/>
          <w:i w:val="false"/>
          <w:color w:val="000000"/>
        </w:rPr>
        <w:t xml:space="preserve"> 5.2. Секретарь маслихата</w:t>
      </w:r>
    </w:p>
    <w:bookmarkEnd w:id="14"/>
    <w:bookmarkStart w:name="z20" w:id="15"/>
    <w:p>
      <w:pPr>
        <w:spacing w:after="0"/>
        <w:ind w:left="0"/>
        <w:jc w:val="both"/>
      </w:pPr>
      <w:r>
        <w:rPr>
          <w:rFonts w:ascii="Times New Roman"/>
          <w:b w:val="false"/>
          <w:i w:val="false"/>
          <w:color w:val="000000"/>
          <w:sz w:val="28"/>
        </w:rPr>
        <w:t>
      46.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 Секретарь маслихата осуществляет полномочия в соответствии с Законом и настоящим регламентом.</w:t>
      </w:r>
    </w:p>
    <w:bookmarkEnd w:id="15"/>
    <w:p>
      <w:pPr>
        <w:spacing w:after="0"/>
        <w:ind w:left="0"/>
        <w:jc w:val="both"/>
      </w:pPr>
      <w:r>
        <w:rPr>
          <w:rFonts w:ascii="Times New Roman"/>
          <w:b w:val="false"/>
          <w:i w:val="false"/>
          <w:color w:val="000000"/>
          <w:sz w:val="28"/>
        </w:rPr>
        <w:t>
      47.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21" w:id="16"/>
    <w:p>
      <w:pPr>
        <w:spacing w:after="0"/>
        <w:ind w:left="0"/>
        <w:jc w:val="left"/>
      </w:pPr>
      <w:r>
        <w:rPr>
          <w:rFonts w:ascii="Times New Roman"/>
          <w:b/>
          <w:i w:val="false"/>
          <w:color w:val="000000"/>
        </w:rPr>
        <w:t xml:space="preserve"> 5.3. Постоянные и временные комиссии маслихата</w:t>
      </w:r>
    </w:p>
    <w:bookmarkEnd w:id="16"/>
    <w:bookmarkStart w:name="z22" w:id="17"/>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 Количество постоянных комиссий не должно превышать семи.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 Постоянные комиссии могут образовывать рабочие группы.</w:t>
      </w:r>
    </w:p>
    <w:bookmarkEnd w:id="17"/>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Постоянная комиссия через средства массовой информации доводит до сведения населения тему предстоящих публичных слушаний.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w:t>
      </w:r>
      <w:r>
        <w:rPr>
          <w:rFonts w:ascii="Times New Roman"/>
          <w:b w:val="false"/>
          <w:i w:val="false"/>
          <w:color w:val="000000"/>
          <w:sz w:val="28"/>
        </w:rPr>
        <w:t>государственной</w:t>
      </w:r>
      <w:r>
        <w:rPr>
          <w:rFonts w:ascii="Times New Roman"/>
          <w:b w:val="false"/>
          <w:i w:val="false"/>
          <w:color w:val="000000"/>
          <w:sz w:val="28"/>
        </w:rPr>
        <w:t xml:space="preserve"> или </w:t>
      </w:r>
      <w:r>
        <w:rPr>
          <w:rFonts w:ascii="Times New Roman"/>
          <w:b w:val="false"/>
          <w:i w:val="false"/>
          <w:color w:val="000000"/>
          <w:sz w:val="28"/>
        </w:rPr>
        <w:t>служебной тайне</w:t>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Постановление постоянной комиссии принимается большинством голосов от общего числа членов комиссии.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23" w:id="18"/>
    <w:p>
      <w:pPr>
        <w:spacing w:after="0"/>
        <w:ind w:left="0"/>
        <w:jc w:val="left"/>
      </w:pPr>
      <w:r>
        <w:rPr>
          <w:rFonts w:ascii="Times New Roman"/>
          <w:b/>
          <w:i w:val="false"/>
          <w:color w:val="000000"/>
        </w:rPr>
        <w:t xml:space="preserve"> 5.4. Редакционная и счетная комиссия маслихата</w:t>
      </w:r>
    </w:p>
    <w:bookmarkEnd w:id="18"/>
    <w:bookmarkStart w:name="z24" w:id="19"/>
    <w:p>
      <w:pPr>
        <w:spacing w:after="0"/>
        <w:ind w:left="0"/>
        <w:jc w:val="both"/>
      </w:pPr>
      <w:r>
        <w:rPr>
          <w:rFonts w:ascii="Times New Roman"/>
          <w:b w:val="false"/>
          <w:i w:val="false"/>
          <w:color w:val="000000"/>
          <w:sz w:val="28"/>
        </w:rPr>
        <w:t>
      54.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9"/>
    <w:p>
      <w:pPr>
        <w:spacing w:after="0"/>
        <w:ind w:left="0"/>
        <w:jc w:val="both"/>
      </w:pPr>
      <w:r>
        <w:rPr>
          <w:rFonts w:ascii="Times New Roman"/>
          <w:b w:val="false"/>
          <w:i w:val="false"/>
          <w:color w:val="000000"/>
          <w:sz w:val="28"/>
        </w:rPr>
        <w:t>
      55. Состав редакционной комиссии формируется с учетом специфики рассматриваемого вопроса, специальности, квалификации и опыта работы членов комиссии.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56. При проведении открытого голосования счетная комиссия организует процесс голосования и подведения его итогов. Счетная комиссия избирает из своего состава председателя и секретаря комиссии, ее решения принимаются большинством голосов при открытом голосовании. Перед началом открытого голосования председатель сессии указывает количество предложений, ставящихся на голосование, зачитывает их формулировки.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25" w:id="20"/>
    <w:p>
      <w:pPr>
        <w:spacing w:after="0"/>
        <w:ind w:left="0"/>
        <w:jc w:val="left"/>
      </w:pPr>
      <w:r>
        <w:rPr>
          <w:rFonts w:ascii="Times New Roman"/>
          <w:b/>
          <w:i w:val="false"/>
          <w:color w:val="000000"/>
        </w:rPr>
        <w:t xml:space="preserve"> 5.5. Депутатские объединения в маслихатах</w:t>
      </w:r>
    </w:p>
    <w:bookmarkEnd w:id="20"/>
    <w:bookmarkStart w:name="z26" w:id="21"/>
    <w:p>
      <w:pPr>
        <w:spacing w:after="0"/>
        <w:ind w:left="0"/>
        <w:jc w:val="both"/>
      </w:pPr>
      <w:r>
        <w:rPr>
          <w:rFonts w:ascii="Times New Roman"/>
          <w:b w:val="false"/>
          <w:i w:val="false"/>
          <w:color w:val="000000"/>
          <w:sz w:val="28"/>
        </w:rPr>
        <w:t>
      57.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21"/>
    <w:p>
      <w:pPr>
        <w:spacing w:after="0"/>
        <w:ind w:left="0"/>
        <w:jc w:val="both"/>
      </w:pPr>
      <w:r>
        <w:rPr>
          <w:rFonts w:ascii="Times New Roman"/>
          <w:b w:val="false"/>
          <w:i w:val="false"/>
          <w:color w:val="000000"/>
          <w:sz w:val="28"/>
        </w:rPr>
        <w:t>
      58.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59.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60.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27" w:id="22"/>
    <w:p>
      <w:pPr>
        <w:spacing w:after="0"/>
        <w:ind w:left="0"/>
        <w:jc w:val="left"/>
      </w:pPr>
      <w:r>
        <w:rPr>
          <w:rFonts w:ascii="Times New Roman"/>
          <w:b/>
          <w:i w:val="false"/>
          <w:color w:val="000000"/>
        </w:rPr>
        <w:t xml:space="preserve"> 6. Депутатская этика</w:t>
      </w:r>
    </w:p>
    <w:bookmarkEnd w:id="22"/>
    <w:bookmarkStart w:name="z28" w:id="23"/>
    <w:p>
      <w:pPr>
        <w:spacing w:after="0"/>
        <w:ind w:left="0"/>
        <w:jc w:val="both"/>
      </w:pPr>
      <w:r>
        <w:rPr>
          <w:rFonts w:ascii="Times New Roman"/>
          <w:b w:val="false"/>
          <w:i w:val="false"/>
          <w:color w:val="000000"/>
          <w:sz w:val="28"/>
        </w:rPr>
        <w:t>
      61. Депутаты маслихата:</w:t>
      </w:r>
    </w:p>
    <w:bookmarkEnd w:id="2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63.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64.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65.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66.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Start w:name="z29" w:id="24"/>
    <w:p>
      <w:pPr>
        <w:spacing w:after="0"/>
        <w:ind w:left="0"/>
        <w:jc w:val="left"/>
      </w:pPr>
      <w:r>
        <w:rPr>
          <w:rFonts w:ascii="Times New Roman"/>
          <w:b/>
          <w:i w:val="false"/>
          <w:color w:val="000000"/>
        </w:rPr>
        <w:t xml:space="preserve"> 7. Организация работы аппарата маслихата</w:t>
      </w:r>
    </w:p>
    <w:bookmarkEnd w:id="24"/>
    <w:bookmarkStart w:name="z30" w:id="25"/>
    <w:p>
      <w:pPr>
        <w:spacing w:after="0"/>
        <w:ind w:left="0"/>
        <w:jc w:val="both"/>
      </w:pPr>
      <w:r>
        <w:rPr>
          <w:rFonts w:ascii="Times New Roman"/>
          <w:b w:val="false"/>
          <w:i w:val="false"/>
          <w:color w:val="000000"/>
          <w:sz w:val="28"/>
        </w:rPr>
        <w:t>
      67.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End w:id="25"/>
    <w:p>
      <w:pPr>
        <w:spacing w:after="0"/>
        <w:ind w:left="0"/>
        <w:jc w:val="both"/>
      </w:pPr>
      <w:r>
        <w:rPr>
          <w:rFonts w:ascii="Times New Roman"/>
          <w:b w:val="false"/>
          <w:i w:val="false"/>
          <w:color w:val="000000"/>
          <w:sz w:val="28"/>
        </w:rPr>
        <w:t>
      68.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xml:space="preserve">
      69.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