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53d9e" w14:textId="d953d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исполнительных органов акимата Павлодарского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Павлодарского района Павлодарской области от 24 декабря 2014 года № 602/12. Зарегистрировано Департаментом юстиции Павлодарской области 08 января 2015 года № 4253. Утратило силу постановлением акимата Павлодарского района Павлодарской области от 29 января 2016 года N 30/1 (вводится в действие со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Павлодарского района Павлодарской области от 29.01.2016 N 30/1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июля 1999 года "О государственной службе",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ежегодной оценки деятельности и аттестации административных государственных служащих",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Агентства Республики Казахстан по делам государственной службы от 5 июня 2014 года № 04-2-4/93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"Б", акимат Павлодарского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исполнительных органов акимата Павлодарского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постановления возложить на руководителя аппарата акима Павлодарского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Павлодарского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Ауталипов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района от "24"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2014 года № 602/12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 исполнительных</w:t>
      </w:r>
      <w:r>
        <w:br/>
      </w:r>
      <w:r>
        <w:rPr>
          <w:rFonts w:ascii="Times New Roman"/>
          <w:b/>
          <w:i w:val="false"/>
          <w:color w:val="000000"/>
        </w:rPr>
        <w:t>органов акимата Павлодарского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исполнительных органов акимата Павлодарского района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ежегодной оценки деятельности и аттестации административных государственных служащих",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Агентства Республики Казахстан по делам государственной службы от 5 июня 2014 года № 04-2-4/93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и определяет методы ежегодной оценки деятельности административных государственных служащих корпуса "Б"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круговой оценки (оценки подчиненных или коллег служащего);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итоговой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руководителей исполнительных органов, финансируемых из местного бюджета, акимов сельских округов, сел, оценка проводится акимом района либо по его уполномочию одним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Получение служащим оценки "эффективно" в течение трех лет служит основанием для повышения его в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Итоговая оценка служащего утверждается постоянно действующей Комиссией по оценке, которая создана акимом Павлодарского района (далее – Комиссия).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Председателем Комиссии является руководитель аппарата акима Павлодарского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является сотрудник службы управления персоналом аппарата акима Павлодарского района (далее – служба управления персоналом).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случае, если в состав Комиссии входит непосредственный руководитель служащего, в отношении которого проводится оценка, а также служащие, указанные в 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11. 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Служба управления персоналом уведомляет служащего, подлежащего оценке, а также лиц, указанных в подпунктах 1) и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и направляет им оценочные листы для заполнения не позднее одного месяца до ее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12. 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Непосредственный руководитель заполняет оценочный лист по форме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службы управления персоналом, ознакамливает служащего с заполненным оценочным листом и направляет заполненный оценочный лист в службу управления персоналом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направления документов на заседание Комиссии. В этом случае работником службы управления персоналом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Перечень таких лиц (не более трех)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в службу управления персоналом в течение двух рабочих дней со дня их получения от службы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Служба управления персоналом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Оценка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на анонимной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>Итоговая оценка служащего вычисляется службой управления персоналом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22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Служба управления персоналом обеспечивает проведение заседания Комиссии по рассмотрению результатов оценки в соответствии с графиком,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с указанием итоговой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кратким пояснением в протоколе. 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 вносятся в послужные списки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25. </w:t>
      </w:r>
      <w:r>
        <w:rPr>
          <w:rFonts w:ascii="Times New Roman"/>
          <w:b w:val="false"/>
          <w:i w:val="false"/>
          <w:color w:val="000000"/>
          <w:sz w:val="28"/>
        </w:rPr>
        <w:t>Обжалование решения Комиссии служащим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26.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27. </w:t>
      </w:r>
      <w:r>
        <w:rPr>
          <w:rFonts w:ascii="Times New Roman"/>
          <w:b w:val="false"/>
          <w:i w:val="false"/>
          <w:color w:val="000000"/>
          <w:sz w:val="28"/>
        </w:rPr>
        <w:t>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оцениваемого служащего:___________________________________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3539"/>
        <w:gridCol w:w="3644"/>
        <w:gridCol w:w="2080"/>
        <w:gridCol w:w="838"/>
        <w:gridCol w:w="838"/>
      </w:tblGrid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Ознакомлен(а):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(Ф.И.О.)                        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                        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                                          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                  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подпись                                    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оцениваемого служащего:_____________________________________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4"/>
        <w:gridCol w:w="3528"/>
        <w:gridCol w:w="4263"/>
        <w:gridCol w:w="2435"/>
      </w:tblGrid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5"/>
        <w:gridCol w:w="3697"/>
        <w:gridCol w:w="2153"/>
        <w:gridCol w:w="1382"/>
        <w:gridCol w:w="1383"/>
      </w:tblGrid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_________________________________________________</w:t>
      </w:r>
      <w:r>
        <w:rPr>
          <w:rFonts w:ascii="Times New Roman"/>
          <w:b w:val="false"/>
          <w:i/>
          <w:color w:val="000000"/>
          <w:sz w:val="28"/>
        </w:rPr>
        <w:t>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_________________________________________________</w:t>
      </w:r>
      <w:r>
        <w:rPr>
          <w:rFonts w:ascii="Times New Roman"/>
          <w:b w:val="false"/>
          <w:i/>
          <w:color w:val="000000"/>
          <w:sz w:val="28"/>
        </w:rPr>
        <w:t>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_________________________________________________</w:t>
      </w:r>
      <w:r>
        <w:rPr>
          <w:rFonts w:ascii="Times New Roman"/>
          <w:b w:val="false"/>
          <w:i/>
          <w:color w:val="000000"/>
          <w:sz w:val="28"/>
        </w:rPr>
        <w:t>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_______</w:t>
      </w:r>
      <w:r>
        <w:rPr>
          <w:rFonts w:ascii="Times New Roman"/>
          <w:b w:val="false"/>
          <w:i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Комиссии:__________________________Дата: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Комиссии:________________________Дата: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 Комиссии:_____________________________Дата: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