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fb3b" w14:textId="86df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Лебяжинского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Лебяжинского района Павлодарской области от 06 мая 2014 года № 2/32. Зарегистрировано Департаментом юстиции 22 мая 2014 года № 3818. Утратило силу решением маслихата Лебяжинского района Павлодарской области от 16 сентября 2015 года № 2/45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Лебяжинского района Павлодарской области от 16.09.2015 № 2/45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03 декабря 2013 года № 704 "Об утверждении Типового регламента маслихата", Лебяжинский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Лебяжинского районного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Лебяжинского районного маслихата (XXV сессия V созыва) от 26 декабря 2013 года № 4/25 "Об утверждении регламента Лебяжинского районного маслихата".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руководителя аппарата маслихата района.</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Тлеугабыл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сессии</w:t>
            </w:r>
            <w:r>
              <w:br/>
            </w:r>
            <w:r>
              <w:rPr>
                <w:rFonts w:ascii="Times New Roman"/>
                <w:b w:val="false"/>
                <w:i w:val="false"/>
                <w:color w:val="000000"/>
                <w:sz w:val="20"/>
              </w:rPr>
              <w:t>(ХХXII (внеочердная) сессия</w:t>
            </w:r>
            <w:r>
              <w:br/>
            </w:r>
            <w:r>
              <w:rPr>
                <w:rFonts w:ascii="Times New Roman"/>
                <w:b w:val="false"/>
                <w:i w:val="false"/>
                <w:color w:val="000000"/>
                <w:sz w:val="20"/>
              </w:rPr>
              <w:t>V созыв)</w:t>
            </w:r>
            <w:r>
              <w:br/>
            </w:r>
            <w:r>
              <w:rPr>
                <w:rFonts w:ascii="Times New Roman"/>
                <w:b w:val="false"/>
                <w:i w:val="false"/>
                <w:color w:val="000000"/>
                <w:sz w:val="20"/>
              </w:rPr>
              <w:t>Лебяжинского районного</w:t>
            </w:r>
            <w:r>
              <w:br/>
            </w:r>
            <w:r>
              <w:rPr>
                <w:rFonts w:ascii="Times New Roman"/>
                <w:b w:val="false"/>
                <w:i w:val="false"/>
                <w:color w:val="000000"/>
                <w:sz w:val="20"/>
              </w:rPr>
              <w:t>маслихата</w:t>
            </w:r>
            <w:r>
              <w:br/>
            </w:r>
            <w:r>
              <w:rPr>
                <w:rFonts w:ascii="Times New Roman"/>
                <w:b w:val="false"/>
                <w:i w:val="false"/>
                <w:color w:val="000000"/>
                <w:sz w:val="20"/>
              </w:rPr>
              <w:t>от 06 мая 2014 года № 2/32</w:t>
            </w:r>
          </w:p>
        </w:tc>
      </w:tr>
    </w:tbl>
    <w:bookmarkStart w:name="z7" w:id="0"/>
    <w:p>
      <w:pPr>
        <w:spacing w:after="0"/>
        <w:ind w:left="0"/>
        <w:jc w:val="left"/>
      </w:pPr>
      <w:r>
        <w:rPr>
          <w:rFonts w:ascii="Times New Roman"/>
          <w:b/>
          <w:i w:val="false"/>
          <w:color w:val="000000"/>
        </w:rPr>
        <w:t xml:space="preserve"> Регламент Лебяжинского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Лебяжинского районного маслихата (далее – регламент) разработан в соответствии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Лебяжинский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Лебяжинской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Лебяжинского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депутатами, акимом Лебяжинского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Лебяжинского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района,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не должна превышать 30 минут, для содокладов – 15 минут, для выступлений в прениях предоставляется до 5 минут, для заключительного слова до 5 минут, для выступлений по мотивам голосования, порядку ведения заседания, для заявлений, вопросов, предложений, справок, информации отводится до 3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Лебяжинского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Лебяжинского района.</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Лебяжинского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Павлодарской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сел,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Должностные лица, постоянные комиссии и иные</w:t>
      </w:r>
      <w:r>
        <w:br/>
      </w:r>
      <w:r>
        <w:rPr>
          <w:rFonts w:ascii="Times New Roman"/>
          <w:b/>
          <w:i w:val="false"/>
          <w:color w:val="000000"/>
        </w:rPr>
        <w:t>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