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b94b" w14:textId="517b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апреля 2014 года № 136/4 "Об утверждении регламентов государственных услуг в сфере социальной защиты населения и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279/8. Зарегистрировано Департаментом юстиции Павлодарской области 19 сентября 2014 года № 4026. Утратило силу постановлением акимата Павлодарской области от 28 июля 2015 года № 222/8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28.07.2015 № 222/8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136/4 "Об утверждении регламентов государственных услуг в сфере социальной защиты населения и жилищно-коммунального хозяйства" (зарегистрировано в Реестре государственной регистрации нормативных правовых актов за № 3841, опубликовано 28 июня 2014 года в газете "Звезда Прииртышья", 28 июня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материального обеспечения детям-инвалидам, обучающимся на дому",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оралмана"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"Присвоение статуса оралмана"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детям-инвалидам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на дому"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детям-инвалидам, обучающимся на дому"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Регистрация и постановка на учет безработных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формах содействия занятости"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"Выдача, 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иностранному работнику на трудоустройство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работодателям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силы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соответствующей 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единицы" по вопросу выдачи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работнику на трудоустройство и работодателям 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привлечение иностранной рабочей силы для осуществления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соответствующей 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единицы" по вопросу продления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"Выдача, 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иностранному 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 привлечение иностранной рабочей силы для осуществления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трудовой 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административно-территориальной </w:t>
      </w:r>
      <w:r>
        <w:rPr>
          <w:rFonts w:ascii="Times New Roman"/>
          <w:b/>
          <w:i w:val="false"/>
          <w:color w:val="000000"/>
          <w:sz w:val="28"/>
        </w:rPr>
        <w:t>единицы"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вопросу переоформления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работнику 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административно-территориальной единицы" по вопросу выдачи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продления разрешения на трудоустройство 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№ 5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работнику 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административно-территориальной единицы" по вопросу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переоформления разрешения на трудоустройство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"26" августа 2014 года № 279/8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Назначение государственной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Назначение 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граждан по решениям местных представительных органов"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социальной сферы, проживающим и работающим в сельских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населенных пунктах, по приобретению топлива"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испытаний на Семипалатинском 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выплата 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выдача удостоверении" при обращении за разрешением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денежной компенсации, выдача </w:t>
      </w:r>
      <w:r>
        <w:rPr>
          <w:rFonts w:ascii="Times New Roman"/>
          <w:b/>
          <w:i w:val="false"/>
          <w:color w:val="000000"/>
          <w:sz w:val="28"/>
        </w:rPr>
        <w:t>удостоверений"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/>
          <w:i w:val="false"/>
          <w:color w:val="000000"/>
          <w:sz w:val="28"/>
        </w:rPr>
        <w:t xml:space="preserve"> обращении за удостоверением или его дубликатом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им протезно-ортопедической помощи"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обеспечения их </w:t>
      </w:r>
      <w:r>
        <w:rPr>
          <w:rFonts w:ascii="Times New Roman"/>
          <w:b/>
          <w:i w:val="false"/>
          <w:color w:val="000000"/>
          <w:sz w:val="28"/>
        </w:rPr>
        <w:t>сурдо-тифлотехническими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обязательными гигиеническими средствами"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предоставления им услуги 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инвалидов первой группы, имеющих затруднение в передвижении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 специалиста жестового языка для инвалидов по слуху"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кресла-коляски"</w:t>
            </w:r>
          </w:p>
        </w:tc>
      </w:tr>
    </w:tbl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для предоставления им кресла-коляски"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обеспечения их санаторно-курортным лечением"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на дому"</w:t>
            </w:r>
          </w:p>
        </w:tc>
      </w:tr>
    </w:tbl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оказание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в условиях на дому"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1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помощи" при обращении услугодателю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справок безработным гражданам"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государственного пособия</w:t>
      </w:r>
      <w:r>
        <w:br/>
      </w:r>
      <w:r>
        <w:rPr>
          <w:rFonts w:ascii="Times New Roman"/>
          <w:b/>
          <w:i w:val="false"/>
          <w:color w:val="000000"/>
        </w:rPr>
        <w:t>на детей до восемнадцати лет"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жилищной помощи"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