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57ff" w14:textId="3335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20 мая 2014 года № 171/5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июля 2014 года № 246/7. Зарегистрировано Департаментом юстиции Павлодарской области 21 августа 2014 года № 3949. Утратило силу постановлением акимата Павлодарской области от 24 апреля 2015 года № 112/4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24.04.2015 № 112/4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мая 2014 года № 171/5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за № 3847, опубликовано 17 июня 2014 года в газете "Звезда Прииртышья", 19 июня 2014 года в газете "Сарыарка Самалы")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4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4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Подробное описание последовательности процедур (действий),взаимодействий структурных подразделений (работников)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услугодателя в процессе оказания государственной услуги,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порядка взаимодействия с центром обслуживания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порядка использования информационных систем в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изменение целевого назначения земельного участка",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4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Подробное описание последовательности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порядка использования информационных систем в процессе оказания государственной услуги отражается в справочнике бизнес-процессов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использование земельного участка для изыскательских работ",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4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Подробное описание последовательности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(действий), взаимодействий структурных подразделений (работников) услугодателя в процессе оказания государственной услуги,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перевод орошаемой пашни в неорошаемые виды угодий",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3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(действий), взаимодействий структурных подразделений (работников) услугодателя в процессе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отражается в справочнике бизнес-процессов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земельных отношений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2014 года № 246/7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 продаваемых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частную собственность государством"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"Утверждение кадастровой (оценочной) стоимости</w:t>
      </w:r>
      <w:r>
        <w:br/>
      </w:r>
      <w:r>
        <w:rPr>
          <w:rFonts w:ascii="Times New Roman"/>
          <w:b/>
          <w:i w:val="false"/>
          <w:color w:val="000000"/>
        </w:rPr>
        <w:t>конкретных земельных участков, продаваемых</w:t>
      </w:r>
      <w:r>
        <w:br/>
      </w:r>
      <w:r>
        <w:rPr>
          <w:rFonts w:ascii="Times New Roman"/>
          <w:b/>
          <w:i w:val="false"/>
          <w:color w:val="000000"/>
        </w:rPr>
        <w:t>в частную собственность государством"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2014 года № 246/7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земельных участков"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2014 года № 246/7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решения на изменение целевого</w:t>
      </w:r>
      <w:r>
        <w:br/>
      </w:r>
      <w:r>
        <w:rPr>
          <w:rFonts w:ascii="Times New Roman"/>
          <w:b/>
          <w:i w:val="false"/>
          <w:color w:val="000000"/>
        </w:rPr>
        <w:t>назначения земельного участка"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2014 года № 246/7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изыскательских работ"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разрешения на использование земельного</w:t>
      </w:r>
      <w:r>
        <w:br/>
      </w:r>
      <w:r>
        <w:rPr>
          <w:rFonts w:ascii="Times New Roman"/>
          <w:b/>
          <w:i w:val="false"/>
          <w:color w:val="000000"/>
        </w:rPr>
        <w:t>участка для изыскательских работ"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2014 года № 246/7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перевод орошаемой 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неорошаемые виды угодий" 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разрешений на перевод орошаемой</w:t>
      </w:r>
      <w:r>
        <w:br/>
      </w:r>
      <w:r>
        <w:rPr>
          <w:rFonts w:ascii="Times New Roman"/>
          <w:b/>
          <w:i w:val="false"/>
          <w:color w:val="000000"/>
        </w:rPr>
        <w:t>пашни в неорошаемые виды угодий"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