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ffae" w14:textId="4b5ff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в постановление акимата Павлодарской области от 24 апреля 2014 года № 117/4 "Об утверждении регламентов государственных услуг "Выдача лицензии, переоформление, выдача дубликатов лицензии на медицинскую деятельность", "Выдача лицензии, переоформление, выдача дубликатов лицензии на фармацевтическую деятельность",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17 июля 2014 года № 247/7. Зарегистрировано Департаментом юстиции Павлодарской области 05 августа 2014 года № 3903. Утратило силу постановлением акимата Павлодарской области от 28 мая 2015 года N 160/5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28.05.2015 N 160/5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Павлодарской области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24 апреля 2014 года № 117/4 "Об утверждении регламентов государственных услуг "Выдача лицензии, переоформление, выдача дубликатов лицензии на медицинскую деятельность", "Выдача лицензии, переоформление, выдача дубликатов лицензии на фармацевтическую деятельность",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следующие дополнения: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медицинскую деятельность" дополнить:</w:t>
      </w:r>
      <w:r>
        <w:br/>
      </w:r>
      <w:r>
        <w:rPr>
          <w:rFonts w:ascii="Times New Roman"/>
          <w:b w:val="false"/>
          <w:i w:val="false"/>
          <w:color w:val="000000"/>
          <w:sz w:val="28"/>
        </w:rPr>
        <w:t>
      </w:t>
      </w:r>
      <w:r>
        <w:rPr>
          <w:rFonts w:ascii="Times New Roman"/>
          <w:b w:val="false"/>
          <w:i w:val="false"/>
          <w:color w:val="000000"/>
          <w:sz w:val="28"/>
        </w:rPr>
        <w:t xml:space="preserve">раздел 4 </w:t>
      </w:r>
      <w:r>
        <w:rPr>
          <w:rFonts w:ascii="Times New Roman"/>
          <w:b w:val="false"/>
          <w:i w:val="false"/>
          <w:color w:val="000000"/>
          <w:sz w:val="28"/>
        </w:rPr>
        <w:t>пунктом 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xml:space="preserve">
      "4.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приложением 6</w:t>
      </w:r>
      <w:r>
        <w:rPr>
          <w:rFonts w:ascii="Times New Roman"/>
          <w:b w:val="false"/>
          <w:i w:val="false"/>
          <w:color w:val="000000"/>
          <w:sz w:val="28"/>
        </w:rPr>
        <w:t xml:space="preserve">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"Выдача лицензии, переоформление, выдача дубликатов лицензии на фармацевтическую деятельность" внести следующее изменение:</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приложение 1</w:t>
      </w:r>
      <w:r>
        <w:rPr>
          <w:rFonts w:ascii="Times New Roman"/>
          <w:b w:val="false"/>
          <w:i w:val="false"/>
          <w:color w:val="000000"/>
          <w:sz w:val="28"/>
        </w:rPr>
        <w:t xml:space="preserve"> к регламенту государственной услуги "Выдача лицензии, переоформление, выдача дубликатов лицензии на фармацевтическую деятельность" пункта Б)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дополнить:</w:t>
      </w:r>
      <w:r>
        <w:br/>
      </w:r>
      <w:r>
        <w:rPr>
          <w:rFonts w:ascii="Times New Roman"/>
          <w:b w:val="false"/>
          <w:i w:val="false"/>
          <w:color w:val="000000"/>
          <w:sz w:val="28"/>
        </w:rPr>
        <w:t>
      </w:t>
      </w:r>
      <w:r>
        <w:rPr>
          <w:rFonts w:ascii="Times New Roman"/>
          <w:b w:val="false"/>
          <w:i w:val="false"/>
          <w:color w:val="000000"/>
          <w:sz w:val="28"/>
        </w:rPr>
        <w:t xml:space="preserve">раздел 4 </w:t>
      </w:r>
      <w:r>
        <w:rPr>
          <w:rFonts w:ascii="Times New Roman"/>
          <w:b w:val="false"/>
          <w:i w:val="false"/>
          <w:color w:val="000000"/>
          <w:sz w:val="28"/>
        </w:rPr>
        <w:t>пунктом 2</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xml:space="preserve">
      "2. Подробное описание последовательности процедур (действий), </w:t>
      </w:r>
      <w:r>
        <w:br/>
      </w:r>
      <w:r>
        <w:rPr>
          <w:rFonts w:ascii="Times New Roman"/>
          <w:b w:val="false"/>
          <w:i w:val="false"/>
          <w:color w:val="000000"/>
          <w:sz w:val="28"/>
        </w:rPr>
        <w:t xml:space="preserve">
      взаимодействий структурных подразделений (работников)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приложением 4</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государственных услуг "Выдача лицензии, переоформление, выдача дубликатов лицензии на деятельность, связанную с оборотом наркотических средств, психотропных веществ и прекурсоров в области здравоохранения" дополнить:</w:t>
      </w:r>
      <w:r>
        <w:br/>
      </w:r>
      <w:r>
        <w:rPr>
          <w:rFonts w:ascii="Times New Roman"/>
          <w:b w:val="false"/>
          <w:i w:val="false"/>
          <w:color w:val="000000"/>
          <w:sz w:val="28"/>
        </w:rPr>
        <w:t>
      </w:t>
      </w:r>
      <w:r>
        <w:rPr>
          <w:rFonts w:ascii="Times New Roman"/>
          <w:b w:val="false"/>
          <w:i w:val="false"/>
          <w:color w:val="000000"/>
          <w:sz w:val="28"/>
        </w:rPr>
        <w:t xml:space="preserve">раздел 4 </w:t>
      </w:r>
      <w:r>
        <w:rPr>
          <w:rFonts w:ascii="Times New Roman"/>
          <w:b w:val="false"/>
          <w:i w:val="false"/>
          <w:color w:val="000000"/>
          <w:sz w:val="28"/>
        </w:rPr>
        <w:t>пунктом 4</w:t>
      </w:r>
      <w:r>
        <w:rPr>
          <w:rFonts w:ascii="Times New Roman"/>
          <w:b w:val="false"/>
          <w:i w:val="false"/>
          <w:color w:val="000000"/>
          <w:sz w:val="28"/>
        </w:rPr>
        <w:t xml:space="preserve"> следующего содержания:</w:t>
      </w:r>
      <w:r>
        <w:br/>
      </w:r>
      <w:r>
        <w:rPr>
          <w:rFonts w:ascii="Times New Roman"/>
          <w:b w:val="false"/>
          <w:i w:val="false"/>
          <w:color w:val="000000"/>
          <w:sz w:val="28"/>
        </w:rPr>
        <w:t xml:space="preserve">
      "4. Подробное описание последовательности процедур (действий), взаимодействий структурных подразделений (работников) услугодателя в процессе оказания государственной услуги,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бизнес-процессов оказания государственной услуги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приложением 6</w:t>
      </w:r>
      <w:r>
        <w:rPr>
          <w:rFonts w:ascii="Times New Roman"/>
          <w:b w:val="false"/>
          <w:i w:val="false"/>
          <w:color w:val="000000"/>
          <w:sz w:val="28"/>
        </w:rPr>
        <w:t xml:space="preserve">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 xml:space="preserve"> Государственному учреждению "Управление здравоохранения Павлодарской области" в установленном законодательном порядке обеспечить:</w:t>
      </w:r>
      <w:r>
        <w:br/>
      </w:r>
      <w:r>
        <w:rPr>
          <w:rFonts w:ascii="Times New Roman"/>
          <w:b w:val="false"/>
          <w:i w:val="false"/>
          <w:color w:val="000000"/>
          <w:sz w:val="28"/>
        </w:rPr>
        <w:t>
      государственную регистрацию настоящего постановления в территориальном органе юстиции;</w:t>
      </w:r>
      <w:r>
        <w:br/>
      </w:r>
      <w:r>
        <w:rPr>
          <w:rFonts w:ascii="Times New Roman"/>
          <w:b w:val="false"/>
          <w:i w:val="false"/>
          <w:color w:val="000000"/>
          <w:sz w:val="28"/>
        </w:rPr>
        <w:t>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заместителя акима области Садибекова Г.К.</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2014 года № 247/7</w:t>
            </w:r>
            <w:r>
              <w:br/>
            </w: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переоформление, выдача</w:t>
            </w:r>
            <w:r>
              <w:br/>
            </w:r>
            <w:r>
              <w:rPr>
                <w:rFonts w:ascii="Times New Roman"/>
                <w:b w:val="false"/>
                <w:i w:val="false"/>
                <w:color w:val="000000"/>
                <w:sz w:val="20"/>
              </w:rPr>
              <w:t>дубликатов лицензии на</w:t>
            </w:r>
            <w:r>
              <w:br/>
            </w:r>
            <w:r>
              <w:rPr>
                <w:rFonts w:ascii="Times New Roman"/>
                <w:b w:val="false"/>
                <w:i w:val="false"/>
                <w:color w:val="000000"/>
                <w:sz w:val="20"/>
              </w:rPr>
              <w:t>медицинскую деятельность"</w:t>
            </w:r>
          </w:p>
        </w:tc>
      </w:tr>
    </w:tbl>
    <w:bookmarkStart w:name="z17" w:id="0"/>
    <w:p>
      <w:pPr>
        <w:spacing w:after="0"/>
        <w:ind w:left="0"/>
        <w:jc w:val="left"/>
      </w:pPr>
      <w:r>
        <w:rPr>
          <w:rFonts w:ascii="Times New Roman"/>
          <w:b/>
          <w:i w:val="false"/>
          <w:color w:val="000000"/>
        </w:rPr>
        <w:t xml:space="preserve"> А) Справочник бизнес-процессов оказания государственной услуги</w:t>
      </w:r>
      <w:r>
        <w:br/>
      </w:r>
      <w:r>
        <w:rPr>
          <w:rFonts w:ascii="Times New Roman"/>
          <w:b/>
          <w:i w:val="false"/>
          <w:color w:val="000000"/>
        </w:rPr>
        <w:t>"Выдача лицензии, переоформление, выдача дубликатов лицензии на</w:t>
      </w:r>
      <w:r>
        <w:br/>
      </w:r>
      <w:r>
        <w:rPr>
          <w:rFonts w:ascii="Times New Roman"/>
          <w:b/>
          <w:i w:val="false"/>
          <w:color w:val="000000"/>
        </w:rPr>
        <w:t xml:space="preserve">медицинскую деятельность" для выдачи и переоформления лицензии </w:t>
      </w:r>
    </w:p>
    <w:bookmarkEnd w:id="0"/>
    <w:p>
      <w:pPr>
        <w:spacing w:after="0"/>
        <w:ind w:left="0"/>
        <w:jc w:val="both"/>
      </w:pPr>
      <w:r>
        <w:drawing>
          <wp:inline distT="0" distB="0" distL="0" distR="0">
            <wp:extent cx="78105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40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Условные обозначения: </w:t>
      </w:r>
    </w:p>
    <w:bookmarkEnd w:id="1"/>
    <w:p>
      <w:pPr>
        <w:spacing w:after="0"/>
        <w:ind w:left="0"/>
        <w:jc w:val="both"/>
      </w:pPr>
      <w:r>
        <w:drawing>
          <wp:inline distT="0" distB="0" distL="0" distR="0">
            <wp:extent cx="65659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3073400"/>
                    </a:xfrm>
                    <a:prstGeom prst="rect">
                      <a:avLst/>
                    </a:prstGeom>
                  </pic:spPr>
                </pic:pic>
              </a:graphicData>
            </a:graphic>
          </wp:inline>
        </w:drawing>
      </w:r>
    </w:p>
    <w:p>
      <w:pPr>
        <w:spacing w:after="0"/>
        <w:ind w:left="0"/>
        <w:jc w:val="left"/>
      </w:pPr>
      <w:r>
        <w:br/>
      </w:r>
    </w:p>
    <w:bookmarkStart w:name="z19" w:id="2"/>
    <w:p>
      <w:pPr>
        <w:spacing w:after="0"/>
        <w:ind w:left="0"/>
        <w:jc w:val="left"/>
      </w:pPr>
      <w:r>
        <w:rPr>
          <w:rFonts w:ascii="Times New Roman"/>
          <w:b/>
          <w:i w:val="false"/>
          <w:color w:val="000000"/>
        </w:rPr>
        <w:t xml:space="preserve"> Б) Справочник бизнес-процессов оказания государственной услуги</w:t>
      </w:r>
      <w:r>
        <w:br/>
      </w:r>
      <w:r>
        <w:rPr>
          <w:rFonts w:ascii="Times New Roman"/>
          <w:b/>
          <w:i w:val="false"/>
          <w:color w:val="000000"/>
        </w:rPr>
        <w:t>"Выдача лицензии, переоформление, выдача дубликатов лицензии</w:t>
      </w:r>
      <w:r>
        <w:br/>
      </w:r>
      <w:r>
        <w:rPr>
          <w:rFonts w:ascii="Times New Roman"/>
          <w:b/>
          <w:i w:val="false"/>
          <w:color w:val="000000"/>
        </w:rPr>
        <w:t>на медицинскую деятельность" для выдачи дубликата</w:t>
      </w:r>
    </w:p>
    <w:bookmarkEnd w:id="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0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0038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3406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406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Условные обозначения:</w:t>
      </w:r>
    </w:p>
    <w:bookmarkEnd w:id="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088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088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2014 года № 247/7</w:t>
            </w:r>
            <w:r>
              <w:br/>
            </w:r>
            <w:r>
              <w:rPr>
                <w:rFonts w:ascii="Times New Roman"/>
                <w:b w:val="false"/>
                <w:i w:val="false"/>
                <w:color w:val="000000"/>
                <w:sz w:val="20"/>
              </w:rPr>
              <w:t>Приложение 1</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переоформление, выдача</w:t>
            </w:r>
            <w:r>
              <w:br/>
            </w:r>
            <w:r>
              <w:rPr>
                <w:rFonts w:ascii="Times New Roman"/>
                <w:b w:val="false"/>
                <w:i w:val="false"/>
                <w:color w:val="000000"/>
                <w:sz w:val="20"/>
              </w:rPr>
              <w:t>дубликатов лицензии на</w:t>
            </w:r>
            <w:r>
              <w:br/>
            </w:r>
            <w:r>
              <w:rPr>
                <w:rFonts w:ascii="Times New Roman"/>
                <w:b w:val="false"/>
                <w:i w:val="false"/>
                <w:color w:val="000000"/>
                <w:sz w:val="20"/>
              </w:rPr>
              <w:t>фармацевтическую деятельность"</w:t>
            </w:r>
          </w:p>
        </w:tc>
      </w:tr>
    </w:tbl>
    <w:bookmarkStart w:name="z22" w:id="4"/>
    <w:p>
      <w:pPr>
        <w:spacing w:after="0"/>
        <w:ind w:left="0"/>
        <w:jc w:val="left"/>
      </w:pPr>
      <w:r>
        <w:rPr>
          <w:rFonts w:ascii="Times New Roman"/>
          <w:b/>
          <w:i w:val="false"/>
          <w:color w:val="000000"/>
        </w:rPr>
        <w:t xml:space="preserve"> Б) Описание действий структурных подразделений</w:t>
      </w:r>
      <w:r>
        <w:br/>
      </w:r>
      <w:r>
        <w:rPr>
          <w:rFonts w:ascii="Times New Roman"/>
          <w:b/>
          <w:i w:val="false"/>
          <w:color w:val="000000"/>
        </w:rPr>
        <w:t>(работников) через услугодателя на выдачу дубликата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2529"/>
        <w:gridCol w:w="1173"/>
        <w:gridCol w:w="2514"/>
        <w:gridCol w:w="1173"/>
        <w:gridCol w:w="2719"/>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Ответственные лица, участвующие в оказании государственной услуги на определенной стадии</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Специалист канцелярии</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Руководитель отдела</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Заместитель руководителя</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исполнитель</w:t>
            </w: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действия</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Прием, проверка документов</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документов</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обработка документов в ИС ГБД "Е-лицензирование"</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Рассмотрение направленных документов</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Проверка о наличии лицензии в реестре ИС ГБД "Е-лицензирование"</w:t>
            </w: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Форма завершения действий</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Регистрация документов для выдачи дубликата на заявление указывается отметка (дубликат)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Определение ответственного исполнителя</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Направление на подпись</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Подписание документа</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Выдача результата через электронную почту</w:t>
            </w:r>
            <w:r>
              <w:br/>
            </w:r>
            <w:r>
              <w:rPr>
                <w:rFonts w:ascii="Times New Roman"/>
                <w:b w:val="false"/>
                <w:i w:val="false"/>
                <w:color w:val="000000"/>
                <w:sz w:val="20"/>
              </w:rPr>
              <w:t>
</w:t>
            </w:r>
          </w:p>
        </w:tc>
      </w:tr>
      <w:tr>
        <w:trPr>
          <w:trHeight w:val="30" w:hRule="atLeast"/>
        </w:trPr>
        <w:tc>
          <w:tcPr>
            <w:tcW w:w="2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Сроки исполнения</w:t>
            </w:r>
            <w:r>
              <w:br/>
            </w:r>
            <w:r>
              <w:rPr>
                <w:rFonts w:ascii="Times New Roman"/>
                <w:b w:val="false"/>
                <w:i w:val="false"/>
                <w:color w:val="000000"/>
                <w:sz w:val="20"/>
              </w:rPr>
              <w:t>
</w:t>
            </w:r>
          </w:p>
        </w:tc>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минут</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минут</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рабочий день</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рабочий день</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2014 года № 247/7</w:t>
            </w:r>
            <w:r>
              <w:br/>
            </w:r>
            <w:r>
              <w:rPr>
                <w:rFonts w:ascii="Times New Roman"/>
                <w:b w:val="false"/>
                <w:i w:val="false"/>
                <w:color w:val="000000"/>
                <w:sz w:val="20"/>
              </w:rPr>
              <w:t>Приложение 4</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переоформление, выдача</w:t>
            </w:r>
            <w:r>
              <w:br/>
            </w:r>
            <w:r>
              <w:rPr>
                <w:rFonts w:ascii="Times New Roman"/>
                <w:b w:val="false"/>
                <w:i w:val="false"/>
                <w:color w:val="000000"/>
                <w:sz w:val="20"/>
              </w:rPr>
              <w:t>дубликатов лицензии на</w:t>
            </w:r>
            <w:r>
              <w:br/>
            </w:r>
            <w:r>
              <w:rPr>
                <w:rFonts w:ascii="Times New Roman"/>
                <w:b w:val="false"/>
                <w:i w:val="false"/>
                <w:color w:val="000000"/>
                <w:sz w:val="20"/>
              </w:rPr>
              <w:t>фармацевтическую деятельность"</w:t>
            </w:r>
          </w:p>
        </w:tc>
      </w:tr>
    </w:tbl>
    <w:bookmarkStart w:name="z24" w:id="5"/>
    <w:p>
      <w:pPr>
        <w:spacing w:after="0"/>
        <w:ind w:left="0"/>
        <w:jc w:val="left"/>
      </w:pPr>
      <w:r>
        <w:rPr>
          <w:rFonts w:ascii="Times New Roman"/>
          <w:b/>
          <w:i w:val="false"/>
          <w:color w:val="000000"/>
        </w:rPr>
        <w:t xml:space="preserve"> А) Справочник бизнес-процессов оказания государственной</w:t>
      </w:r>
      <w:r>
        <w:br/>
      </w:r>
      <w:r>
        <w:rPr>
          <w:rFonts w:ascii="Times New Roman"/>
          <w:b/>
          <w:i w:val="false"/>
          <w:color w:val="000000"/>
        </w:rPr>
        <w:t>услуги "Выдача лицензии, переоформление, выдача</w:t>
      </w:r>
      <w:r>
        <w:br/>
      </w:r>
      <w:r>
        <w:rPr>
          <w:rFonts w:ascii="Times New Roman"/>
          <w:b/>
          <w:i w:val="false"/>
          <w:color w:val="000000"/>
        </w:rPr>
        <w:t>дубликатов лицензии на фармацевтическую</w:t>
      </w:r>
      <w:r>
        <w:br/>
      </w:r>
      <w:r>
        <w:rPr>
          <w:rFonts w:ascii="Times New Roman"/>
          <w:b/>
          <w:i w:val="false"/>
          <w:color w:val="000000"/>
        </w:rPr>
        <w:t>деятельность" для выдачи и переоформления лицензии</w:t>
      </w:r>
    </w:p>
    <w:bookmarkEnd w:id="5"/>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092700"/>
                    </a:xfrm>
                    <a:prstGeom prst="rect">
                      <a:avLst/>
                    </a:prstGeom>
                  </pic:spPr>
                </pic:pic>
              </a:graphicData>
            </a:graphic>
          </wp:inline>
        </w:drawing>
      </w:r>
    </w:p>
    <w:p>
      <w:pPr>
        <w:spacing w:after="0"/>
        <w:ind w:left="0"/>
        <w:jc w:val="both"/>
      </w:pPr>
      <w:r>
        <w:drawing>
          <wp:inline distT="0" distB="0" distL="0" distR="0">
            <wp:extent cx="69596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59600" cy="372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6"/>
    <w:p>
      <w:pPr>
        <w:spacing w:after="0"/>
        <w:ind w:left="0"/>
        <w:jc w:val="left"/>
      </w:pPr>
      <w:r>
        <w:rPr>
          <w:rFonts w:ascii="Times New Roman"/>
          <w:b/>
          <w:i w:val="false"/>
          <w:color w:val="000000"/>
        </w:rPr>
        <w:t xml:space="preserve"> Условные обозначения: </w:t>
      </w:r>
    </w:p>
    <w:bookmarkEnd w:id="6"/>
    <w:p>
      <w:pPr>
        <w:spacing w:after="0"/>
        <w:ind w:left="0"/>
        <w:jc w:val="both"/>
      </w:pPr>
      <w:r>
        <w:drawing>
          <wp:inline distT="0" distB="0" distL="0" distR="0">
            <wp:extent cx="72898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89800" cy="3403600"/>
                    </a:xfrm>
                    <a:prstGeom prst="rect">
                      <a:avLst/>
                    </a:prstGeom>
                  </pic:spPr>
                </pic:pic>
              </a:graphicData>
            </a:graphic>
          </wp:inline>
        </w:drawing>
      </w:r>
    </w:p>
    <w:p>
      <w:pPr>
        <w:spacing w:after="0"/>
        <w:ind w:left="0"/>
        <w:jc w:val="left"/>
      </w:pPr>
      <w:r>
        <w:br/>
      </w:r>
    </w:p>
    <w:bookmarkStart w:name="z26" w:id="7"/>
    <w:p>
      <w:pPr>
        <w:spacing w:after="0"/>
        <w:ind w:left="0"/>
        <w:jc w:val="left"/>
      </w:pPr>
      <w:r>
        <w:rPr>
          <w:rFonts w:ascii="Times New Roman"/>
          <w:b/>
          <w:i w:val="false"/>
          <w:color w:val="000000"/>
        </w:rPr>
        <w:t xml:space="preserve"> Б) Справочник бизнес-процессов оказания государственной услуги</w:t>
      </w:r>
      <w:r>
        <w:br/>
      </w:r>
      <w:r>
        <w:rPr>
          <w:rFonts w:ascii="Times New Roman"/>
          <w:b/>
          <w:i w:val="false"/>
          <w:color w:val="000000"/>
        </w:rPr>
        <w:t>"Выдача лицензии, переоформление, выдача дубликатов лицензии на</w:t>
      </w:r>
      <w:r>
        <w:br/>
      </w:r>
      <w:r>
        <w:rPr>
          <w:rFonts w:ascii="Times New Roman"/>
          <w:b/>
          <w:i w:val="false"/>
          <w:color w:val="000000"/>
        </w:rPr>
        <w:t>фармацевтическую деятельность" для выдачи дубликата"</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8"/>
    <w:p>
      <w:pPr>
        <w:spacing w:after="0"/>
        <w:ind w:left="0"/>
        <w:jc w:val="left"/>
      </w:pPr>
      <w:r>
        <w:rPr>
          <w:rFonts w:ascii="Times New Roman"/>
          <w:b/>
          <w:i w:val="false"/>
          <w:color w:val="000000"/>
        </w:rPr>
        <w:t xml:space="preserve"> Условные обозначения:</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263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26300" cy="311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Павлодарской области</w:t>
            </w:r>
            <w:r>
              <w:br/>
            </w:r>
            <w:r>
              <w:rPr>
                <w:rFonts w:ascii="Times New Roman"/>
                <w:b w:val="false"/>
                <w:i w:val="false"/>
                <w:color w:val="000000"/>
                <w:sz w:val="20"/>
              </w:rPr>
              <w:t>от 17 июля 2014 года № 247/7</w:t>
            </w:r>
            <w:r>
              <w:br/>
            </w:r>
            <w:r>
              <w:rPr>
                <w:rFonts w:ascii="Times New Roman"/>
                <w:b w:val="false"/>
                <w:i w:val="false"/>
                <w:color w:val="000000"/>
                <w:sz w:val="20"/>
              </w:rPr>
              <w:t>Приложение 6</w:t>
            </w:r>
            <w:r>
              <w:br/>
            </w:r>
            <w:r>
              <w:rPr>
                <w:rFonts w:ascii="Times New Roman"/>
                <w:b w:val="false"/>
                <w:i w:val="false"/>
                <w:color w:val="000000"/>
                <w:sz w:val="20"/>
              </w:rPr>
              <w:t>к регламенту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"Выдача лицензии,</w:t>
            </w:r>
            <w:r>
              <w:br/>
            </w:r>
            <w:r>
              <w:rPr>
                <w:rFonts w:ascii="Times New Roman"/>
                <w:b w:val="false"/>
                <w:i w:val="false"/>
                <w:color w:val="000000"/>
                <w:sz w:val="20"/>
              </w:rPr>
              <w:t>переоформление,</w:t>
            </w:r>
            <w:r>
              <w:br/>
            </w:r>
            <w:r>
              <w:rPr>
                <w:rFonts w:ascii="Times New Roman"/>
                <w:b w:val="false"/>
                <w:i w:val="false"/>
                <w:color w:val="000000"/>
                <w:sz w:val="20"/>
              </w:rPr>
              <w:t>выдача дубликатов лицензии на</w:t>
            </w:r>
            <w:r>
              <w:br/>
            </w:r>
            <w:r>
              <w:rPr>
                <w:rFonts w:ascii="Times New Roman"/>
                <w:b w:val="false"/>
                <w:i w:val="false"/>
                <w:color w:val="000000"/>
                <w:sz w:val="20"/>
              </w:rPr>
              <w:t>деятельность. связанную</w:t>
            </w:r>
            <w:r>
              <w:br/>
            </w:r>
            <w:r>
              <w:rPr>
                <w:rFonts w:ascii="Times New Roman"/>
                <w:b w:val="false"/>
                <w:i w:val="false"/>
                <w:color w:val="000000"/>
                <w:sz w:val="20"/>
              </w:rPr>
              <w:t>с оборотом наркотических</w:t>
            </w:r>
            <w:r>
              <w:br/>
            </w:r>
            <w:r>
              <w:rPr>
                <w:rFonts w:ascii="Times New Roman"/>
                <w:b w:val="false"/>
                <w:i w:val="false"/>
                <w:color w:val="000000"/>
                <w:sz w:val="20"/>
              </w:rPr>
              <w:t>средств, психотропных</w:t>
            </w:r>
            <w:r>
              <w:br/>
            </w:r>
            <w:r>
              <w:rPr>
                <w:rFonts w:ascii="Times New Roman"/>
                <w:b w:val="false"/>
                <w:i w:val="false"/>
                <w:color w:val="000000"/>
                <w:sz w:val="20"/>
              </w:rPr>
              <w:t>веществ и прекурсоров</w:t>
            </w:r>
            <w:r>
              <w:br/>
            </w:r>
            <w:r>
              <w:rPr>
                <w:rFonts w:ascii="Times New Roman"/>
                <w:b w:val="false"/>
                <w:i w:val="false"/>
                <w:color w:val="000000"/>
                <w:sz w:val="20"/>
              </w:rPr>
              <w:t>в области здравоохранения"</w:t>
            </w:r>
          </w:p>
        </w:tc>
      </w:tr>
    </w:tbl>
    <w:bookmarkStart w:name="z29" w:id="9"/>
    <w:p>
      <w:pPr>
        <w:spacing w:after="0"/>
        <w:ind w:left="0"/>
        <w:jc w:val="left"/>
      </w:pPr>
      <w:r>
        <w:rPr>
          <w:rFonts w:ascii="Times New Roman"/>
          <w:b/>
          <w:i w:val="false"/>
          <w:color w:val="000000"/>
        </w:rPr>
        <w:t xml:space="preserve"> А) Справочник бизнес-процессов оказания государственной</w:t>
      </w:r>
      <w:r>
        <w:br/>
      </w:r>
      <w:r>
        <w:rPr>
          <w:rFonts w:ascii="Times New Roman"/>
          <w:b/>
          <w:i w:val="false"/>
          <w:color w:val="000000"/>
        </w:rPr>
        <w:t>услуги "Выдача лицензии, переоформление, выдача дубликатов</w:t>
      </w:r>
      <w:r>
        <w:br/>
      </w:r>
      <w:r>
        <w:rPr>
          <w:rFonts w:ascii="Times New Roman"/>
          <w:b/>
          <w:i w:val="false"/>
          <w:color w:val="000000"/>
        </w:rPr>
        <w:t>лицензии на деятельность, связанную с оборотом наркотических</w:t>
      </w:r>
      <w:r>
        <w:br/>
      </w:r>
      <w:r>
        <w:rPr>
          <w:rFonts w:ascii="Times New Roman"/>
          <w:b/>
          <w:i w:val="false"/>
          <w:color w:val="000000"/>
        </w:rPr>
        <w:t>средств, психотропных веществ и прекурсоров в области</w:t>
      </w:r>
      <w:r>
        <w:br/>
      </w:r>
      <w:r>
        <w:rPr>
          <w:rFonts w:ascii="Times New Roman"/>
          <w:b/>
          <w:i w:val="false"/>
          <w:color w:val="000000"/>
        </w:rPr>
        <w:t>здравоохранения" для выдачи и переоформления лицензии</w:t>
      </w:r>
    </w:p>
    <w:bookmarkEnd w:id="9"/>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10"/>
    <w:p>
      <w:pPr>
        <w:spacing w:after="0"/>
        <w:ind w:left="0"/>
        <w:jc w:val="left"/>
      </w:pPr>
      <w:r>
        <w:rPr>
          <w:rFonts w:ascii="Times New Roman"/>
          <w:b/>
          <w:i w:val="false"/>
          <w:color w:val="000000"/>
        </w:rPr>
        <w:t xml:space="preserve"> Условные обозначения: </w:t>
      </w:r>
    </w:p>
    <w:bookmarkEnd w:id="10"/>
    <w:p>
      <w:pPr>
        <w:spacing w:after="0"/>
        <w:ind w:left="0"/>
        <w:jc w:val="both"/>
      </w:pPr>
      <w:r>
        <w:drawing>
          <wp:inline distT="0" distB="0" distL="0" distR="0">
            <wp:extent cx="70612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61200" cy="3263900"/>
                    </a:xfrm>
                    <a:prstGeom prst="rect">
                      <a:avLst/>
                    </a:prstGeom>
                  </pic:spPr>
                </pic:pic>
              </a:graphicData>
            </a:graphic>
          </wp:inline>
        </w:drawing>
      </w:r>
    </w:p>
    <w:p>
      <w:pPr>
        <w:spacing w:after="0"/>
        <w:ind w:left="0"/>
        <w:jc w:val="left"/>
      </w:pPr>
      <w:r>
        <w:br/>
      </w:r>
    </w:p>
    <w:bookmarkStart w:name="z31" w:id="11"/>
    <w:p>
      <w:pPr>
        <w:spacing w:after="0"/>
        <w:ind w:left="0"/>
        <w:jc w:val="left"/>
      </w:pPr>
      <w:r>
        <w:rPr>
          <w:rFonts w:ascii="Times New Roman"/>
          <w:b/>
          <w:i w:val="false"/>
          <w:color w:val="000000"/>
        </w:rPr>
        <w:t xml:space="preserve"> Б) Справочник бизнес-процессов оказания государственной</w:t>
      </w:r>
      <w:r>
        <w:br/>
      </w:r>
      <w:r>
        <w:rPr>
          <w:rFonts w:ascii="Times New Roman"/>
          <w:b/>
          <w:i w:val="false"/>
          <w:color w:val="000000"/>
        </w:rPr>
        <w:t>услуги "Выдача лицензии, переоформление, выдача дубликатов</w:t>
      </w:r>
      <w:r>
        <w:br/>
      </w:r>
      <w:r>
        <w:rPr>
          <w:rFonts w:ascii="Times New Roman"/>
          <w:b/>
          <w:i w:val="false"/>
          <w:color w:val="000000"/>
        </w:rPr>
        <w:t>лицензии на деятельность, связанную с оборотом наркотических</w:t>
      </w:r>
      <w:r>
        <w:br/>
      </w:r>
      <w:r>
        <w:rPr>
          <w:rFonts w:ascii="Times New Roman"/>
          <w:b/>
          <w:i w:val="false"/>
          <w:color w:val="000000"/>
        </w:rPr>
        <w:t>средств, психотропных веществ и прекурсоров в области</w:t>
      </w:r>
      <w:r>
        <w:br/>
      </w:r>
      <w:r>
        <w:rPr>
          <w:rFonts w:ascii="Times New Roman"/>
          <w:b/>
          <w:i w:val="false"/>
          <w:color w:val="000000"/>
        </w:rPr>
        <w:t>здравоохранения" для выдачи дубликата</w:t>
      </w:r>
    </w:p>
    <w:bookmarkEnd w:id="11"/>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2263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263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12"/>
    <w:p>
      <w:pPr>
        <w:spacing w:after="0"/>
        <w:ind w:left="0"/>
        <w:jc w:val="left"/>
      </w:pPr>
      <w:r>
        <w:rPr>
          <w:rFonts w:ascii="Times New Roman"/>
          <w:b/>
          <w:i w:val="false"/>
          <w:color w:val="000000"/>
        </w:rPr>
        <w:t xml:space="preserve"> Условные обозначения:</w:t>
      </w:r>
    </w:p>
    <w:bookmarkEnd w:id="12"/>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247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1247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