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690a" w14:textId="f3d6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Федоровского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27 февраля 2014 года № 199. Зарегистрировано Департаментом юстиции Костанайской области 31 марта 2014 года № 4532. Утратило силу решением маслихата Федоровского района Костанайской области от 31 марта 2017 года № 127</w:t>
      </w:r>
    </w:p>
    <w:p>
      <w:pPr>
        <w:spacing w:after="0"/>
        <w:ind w:left="0"/>
        <w:jc w:val="left"/>
      </w:pPr>
      <w:r>
        <w:rPr>
          <w:rFonts w:ascii="Times New Roman"/>
          <w:b w:val="false"/>
          <w:i w:val="false"/>
          <w:color w:val="ff0000"/>
          <w:sz w:val="28"/>
        </w:rPr>
        <w:t xml:space="preserve">      Сноска. Утратило силу решением маслихата Федоровского района Костанайской области от 31.03.2017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Федоровский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Федоровского районного маслихата (прилагается).</w:t>
      </w:r>
      <w:r>
        <w:br/>
      </w:r>
      <w:r>
        <w:rPr>
          <w:rFonts w:ascii="Times New Roman"/>
          <w:b w:val="false"/>
          <w:i w:val="false"/>
          <w:color w:val="000000"/>
          <w:sz w:val="28"/>
        </w:rPr>
        <w:t>
      </w:t>
      </w:r>
      <w:r>
        <w:rPr>
          <w:rFonts w:ascii="Times New Roman"/>
          <w:b w:val="false"/>
          <w:i w:val="false"/>
          <w:color w:val="000000"/>
          <w:sz w:val="28"/>
        </w:rPr>
        <w:t>2. Решение маслихата от 17 июля 2007 года № 363 "О регламенте Федоровского районного маслихата" отменить.</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Финк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Федоровского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27 февраля 2014 года № 199</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Федоровского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xml:space="preserve">
      1. Регламент Федоровского районного маслихата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Федоровский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проведения сессии районного маслихата</w:t>
      </w:r>
      <w:r>
        <w:br/>
      </w:r>
      <w:r>
        <w:rPr>
          <w:rFonts w:ascii="Times New Roman"/>
          <w:b w:val="false"/>
          <w:i w:val="false"/>
          <w:color w:val="000000"/>
          <w:sz w:val="28"/>
        </w:rPr>
        <w:t>
      2.1. Сессии маслихата</w:t>
      </w:r>
      <w:r>
        <w:br/>
      </w: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Порядок принятия актов маслихата</w:t>
      </w:r>
      <w:r>
        <w:br/>
      </w: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постоянной комиссии.</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заслушивания отчетов</w:t>
      </w:r>
      <w:r>
        <w:br/>
      </w: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отчеты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района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Порядок рассмотрения запросов депутатов</w:t>
      </w:r>
      <w:r>
        <w:br/>
      </w: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Должностные лица, постоянные комиссии и иные органы маслихата, депутатские объединения маслихата</w:t>
      </w:r>
      <w:r>
        <w:br/>
      </w:r>
      <w:r>
        <w:rPr>
          <w:rFonts w:ascii="Times New Roman"/>
          <w:b w:val="false"/>
          <w:i w:val="false"/>
          <w:color w:val="000000"/>
          <w:sz w:val="28"/>
        </w:rPr>
        <w:t>
      5.1.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Секретарь маслихата</w:t>
      </w:r>
      <w:r>
        <w:br/>
      </w: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Постоянные и временные комиссии маслихата</w:t>
      </w:r>
      <w:r>
        <w:br/>
      </w: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Редакционная и счетная комиссия маслихата</w:t>
      </w:r>
      <w:r>
        <w:br/>
      </w: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Депутатские объединения в маслихате</w:t>
      </w:r>
      <w:r>
        <w:br/>
      </w: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Депутатская этика</w:t>
      </w:r>
      <w:r>
        <w:br/>
      </w: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Организация работы аппарата маслихата</w:t>
      </w:r>
      <w:r>
        <w:br/>
      </w: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