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c739" w14:textId="21dc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Федоровского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30 декабря 2014 года № 405. Зарегистрировано Департаментом юстиции Костанайской области 15 января 2015 года № 5312.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405</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Федоровского сельского</w:t>
      </w:r>
      <w:r>
        <w:br/>
      </w:r>
      <w:r>
        <w:rPr>
          <w:rFonts w:ascii="Times New Roman"/>
          <w:b/>
          <w:i w:val="false"/>
          <w:color w:val="000000"/>
        </w:rPr>
        <w:t>округа 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Федоровского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 - аналитического, организационно - правового и материально - 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Федоровского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Федоровского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Федоровского сельского округа Узункольского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Федоровского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Федоровского сельского округа Узункольского района"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Федоровского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Федоровского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Федоровского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Федоровского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111815, Республика Казахстан, Костанайская область, Узункольский район, село Федоровка.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Федоровского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Федоровского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Федоровского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Федоровского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Федоровского сельского округа Узункольского района" является информационно-аналитическое, организационно - правовое и материально - 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Федоровского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государственное учреждение "Аппарат акима Федоровского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Федоровского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Федоровского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Федоровского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Федоровского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Федоровского сельского округа Узункольского района", вносит предложения в акимат района на утверждение структуру и штатную численность аппарата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определяет обязанности и полномочия работников государственного учреждения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издает решения и распоряжения, дает указания, обязательные для исполнения сотрудниками государственного учреждения "Аппарат акима Федоровского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Федоровского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Федоровского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Федоровского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Федоровского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Федоровского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Федоровского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Федоровского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