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d859" w14:textId="f7dd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Узункольского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13 марта 2014 года № 180. Зарегистрировано Департаментом юстиции Костанайской области 11 апреля 2014 года № 4595. Утратило силу решением маслихата Узункольского района Костанайской области от 2 августа 2017 года № 118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Узункольского района Костанайской области от 02.08.2017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Узункольский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Узункольского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31- 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очередной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Узункольского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Вербовой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районного маслихата</w:t>
            </w:r>
            <w:r>
              <w:br/>
            </w:r>
            <w:r>
              <w:rPr>
                <w:rFonts w:ascii="Times New Roman"/>
                <w:b w:val="false"/>
                <w:i w:val="false"/>
                <w:color w:val="000000"/>
                <w:sz w:val="20"/>
              </w:rPr>
              <w:t>от 13 марта 2014 года № 180</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Узункольского районного маслихата</w:t>
      </w:r>
    </w:p>
    <w:bookmarkStart w:name="z5"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w:t>
      </w:r>
      <w:r>
        <w:rPr>
          <w:rFonts w:ascii="Times New Roman"/>
          <w:b w:val="false"/>
          <w:i w:val="false"/>
          <w:color w:val="000000"/>
          <w:sz w:val="28"/>
        </w:rPr>
        <w:t>регламент</w:t>
      </w:r>
      <w:r>
        <w:rPr>
          <w:rFonts w:ascii="Times New Roman"/>
          <w:b w:val="false"/>
          <w:i w:val="false"/>
          <w:color w:val="000000"/>
          <w:sz w:val="28"/>
        </w:rPr>
        <w:t xml:space="preserve"> Узункольского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Узункольский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Порядок проведения сессии маслихата</w:t>
      </w:r>
    </w:p>
    <w:bookmarkEnd w:id="1"/>
    <w:bookmarkStart w:name="z10" w:id="2"/>
    <w:p>
      <w:pPr>
        <w:spacing w:after="0"/>
        <w:ind w:left="0"/>
        <w:jc w:val="left"/>
      </w:pPr>
      <w:r>
        <w:rPr>
          <w:rFonts w:ascii="Times New Roman"/>
          <w:b/>
          <w:i w:val="false"/>
          <w:color w:val="000000"/>
        </w:rPr>
        <w:t xml:space="preserve"> 2.1. Сессии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Узункольского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Узункольского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Узункольского района.</w:t>
      </w:r>
      <w:r>
        <w:br/>
      </w:r>
      <w:r>
        <w:rPr>
          <w:rFonts w:ascii="Times New Roman"/>
          <w:b w:val="false"/>
          <w:i w:val="false"/>
          <w:color w:val="000000"/>
          <w:sz w:val="28"/>
        </w:rPr>
        <w:t>
      </w:t>
      </w:r>
      <w:r>
        <w:rPr>
          <w:rFonts w:ascii="Times New Roman"/>
          <w:b w:val="false"/>
          <w:i w:val="false"/>
          <w:color w:val="000000"/>
          <w:sz w:val="28"/>
        </w:rPr>
        <w:t>13.По вопросам, относящимся к ведению маслихата, на сессии районного маслихата приглашаются аким Узункольского района, акимы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2.2. Порядок принятия актов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 - 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Узункольского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местного исполнительного органа.</w:t>
      </w:r>
      <w:r>
        <w:br/>
      </w:r>
      <w:r>
        <w:rPr>
          <w:rFonts w:ascii="Times New Roman"/>
          <w:b w:val="false"/>
          <w:i w:val="false"/>
          <w:color w:val="000000"/>
          <w:sz w:val="28"/>
        </w:rPr>
        <w:t xml:space="preserve">
      Постоянные комиссии с учетом мнения временной рабочей группы вырабатывают предложения по проекту бюджета Узункольского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Узункольского района. </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Узункольским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Узункольского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3. Порядок заслушивания отчетов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районного значения, сел,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4. Порядок рассмотрения запросов депутатов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4" w:id="6"/>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6"/>
    <w:bookmarkStart w:name="z55" w:id="7"/>
    <w:p>
      <w:pPr>
        <w:spacing w:after="0"/>
        <w:ind w:left="0"/>
        <w:jc w:val="left"/>
      </w:pPr>
      <w:r>
        <w:rPr>
          <w:rFonts w:ascii="Times New Roman"/>
          <w:b/>
          <w:i w:val="false"/>
          <w:color w:val="000000"/>
        </w:rPr>
        <w:t xml:space="preserve"> 5.1. Председатель сессии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63" w:id="8"/>
    <w:p>
      <w:pPr>
        <w:spacing w:after="0"/>
        <w:ind w:left="0"/>
        <w:jc w:val="left"/>
      </w:pPr>
      <w:r>
        <w:rPr>
          <w:rFonts w:ascii="Times New Roman"/>
          <w:b/>
          <w:i w:val="false"/>
          <w:color w:val="000000"/>
        </w:rPr>
        <w:t xml:space="preserve"> 5.2. Секретарь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7" w:id="9"/>
    <w:p>
      <w:pPr>
        <w:spacing w:after="0"/>
        <w:ind w:left="0"/>
        <w:jc w:val="left"/>
      </w:pPr>
      <w:r>
        <w:rPr>
          <w:rFonts w:ascii="Times New Roman"/>
          <w:b/>
          <w:i w:val="false"/>
          <w:color w:val="000000"/>
        </w:rPr>
        <w:t xml:space="preserve"> 5.3. Постоянные и временные комиссии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73" w:id="10"/>
    <w:p>
      <w:pPr>
        <w:spacing w:after="0"/>
        <w:ind w:left="0"/>
        <w:jc w:val="left"/>
      </w:pPr>
      <w:r>
        <w:rPr>
          <w:rFonts w:ascii="Times New Roman"/>
          <w:b/>
          <w:i w:val="false"/>
          <w:color w:val="000000"/>
        </w:rPr>
        <w:t xml:space="preserve"> 5.4. Редакционная и счетная комиссия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7" w:id="11"/>
    <w:p>
      <w:pPr>
        <w:spacing w:after="0"/>
        <w:ind w:left="0"/>
        <w:jc w:val="left"/>
      </w:pPr>
      <w:r>
        <w:rPr>
          <w:rFonts w:ascii="Times New Roman"/>
          <w:b/>
          <w:i w:val="false"/>
          <w:color w:val="000000"/>
        </w:rPr>
        <w:t xml:space="preserve"> 5.5. Депутатские объединения в маслихате</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86" w:id="12"/>
    <w:p>
      <w:pPr>
        <w:spacing w:after="0"/>
        <w:ind w:left="0"/>
        <w:jc w:val="left"/>
      </w:pPr>
      <w:r>
        <w:rPr>
          <w:rFonts w:ascii="Times New Roman"/>
          <w:b/>
          <w:i w:val="false"/>
          <w:color w:val="000000"/>
        </w:rPr>
        <w:t xml:space="preserve"> 6. Депутатская этика</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59.Депутаты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p>
    <w:bookmarkStart w:name="z98" w:id="13"/>
    <w:p>
      <w:pPr>
        <w:spacing w:after="0"/>
        <w:ind w:left="0"/>
        <w:jc w:val="left"/>
      </w:pPr>
      <w:r>
        <w:rPr>
          <w:rFonts w:ascii="Times New Roman"/>
          <w:b/>
          <w:i w:val="false"/>
          <w:color w:val="000000"/>
        </w:rPr>
        <w:t xml:space="preserve"> 7. Организация работы аппарата маслихата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