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0212" w14:textId="0d10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7 февраля 2014 года № 205. Зарегистрировано Департаментом юстиции Костанайской области 3 марта 2014 года № 4470. Утратило силу решением маслихата Мендыкаринского района Костанайской области от 4 мая 2018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Мендыкаринского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Мендыкаринскому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Налогового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К. Сальник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2014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</w:t>
      </w:r>
      <w:r>
        <w:br/>
      </w:r>
      <w:r>
        <w:rPr>
          <w:rFonts w:ascii="Times New Roman"/>
          <w:b/>
          <w:i w:val="false"/>
          <w:color w:val="000000"/>
        </w:rPr>
        <w:t>налога для всех налогоплательщиков,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на</w:t>
      </w:r>
      <w:r>
        <w:br/>
      </w:r>
      <w:r>
        <w:rPr>
          <w:rFonts w:ascii="Times New Roman"/>
          <w:b/>
          <w:i w:val="false"/>
          <w:color w:val="000000"/>
        </w:rPr>
        <w:t>территории Мендыкаринского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7766"/>
        <w:gridCol w:w="2621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