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f484" w14:textId="3bdf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Карабалыкского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232. Зарегистрировано Департаментом юстиции Костанайской области 27 мая 2014 года № 4761. Утратило силу решением маслихата Карабалыкского района Костанайской области от 30 октября 2020 года №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Карабалыкского сельского округа Карабалыкского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Карабалыкского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одиннадцатой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Карабалыкского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Велин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Карабалыкского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 Карабалыкского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Кособа Карабалыкского сельского округа Карабалыкского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Карачаколь Карабалыкского сельского округа, Карабалыкского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Карабалыкского сельского округа Карабалыкского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Карабалыкского сельского округа Карабалыкского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Карабалыкского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Карабалыкского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Карабалыкского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Карабалыкского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Карабалыкского сельского округа организуется акимом Карабалыкского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Карабалыкского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Карабалыкского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Карабалыкского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Карабалыкского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Карабалыкского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