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7c4" w14:textId="e96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Житикары Костанайской области от 15 августа 2014 года № 259. Зарегистрировано Департаментом юстиции Костанайской области 5 сентября 2014 года № 5067.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августа 2010 года № 269 "Об утверждении Правил оказания жилищной помощи"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Житикаринского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Житикаринский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выявления несоответствия доходов представленных услугополучателем учитываются сведения о доходах, полученных из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гражданина (семьи) в пределах установленных норм устанавливается в размере пятнадцати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Жалпаков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Мекебаева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