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28fa6" w14:textId="9228f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села для участия в сходе местного сообщества села Шевченковка Житикаринского района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Житикаринского района Костанайской области от 23 апреля 2014 года № 234. Зарегистрировано Департаментом юстиции Костанайской области 3 июня 2014 года № 4804. Утратило силу решением маслихата Житикаринского района Костанайской области от 27 февраля 2020 года № 385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Житикаринского района Костанайской области от 27.02.2020 </w:t>
      </w:r>
      <w:r>
        <w:rPr>
          <w:rFonts w:ascii="Times New Roman"/>
          <w:b w:val="false"/>
          <w:i w:val="false"/>
          <w:color w:val="ff0000"/>
          <w:sz w:val="28"/>
        </w:rPr>
        <w:t>№ 385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 Житикаринский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села Шевченковка Житикаринского района Костанайской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села для участия в сходе местного сообщества села Шевченковка Житикаринского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674"/>
        <w:gridCol w:w="1626"/>
      </w:tblGrid>
      <w:tr>
        <w:trPr>
          <w:trHeight w:val="30" w:hRule="atLeast"/>
        </w:trPr>
        <w:tc>
          <w:tcPr>
            <w:tcW w:w="106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1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сессии</w:t>
            </w:r>
          </w:p>
        </w:tc>
        <w:tc>
          <w:tcPr>
            <w:tcW w:w="1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Коваленко</w:t>
            </w:r>
          </w:p>
        </w:tc>
      </w:tr>
      <w:tr>
        <w:trPr>
          <w:trHeight w:val="30" w:hRule="atLeast"/>
        </w:trPr>
        <w:tc>
          <w:tcPr>
            <w:tcW w:w="106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Житикаринского</w:t>
            </w:r>
          </w:p>
        </w:tc>
        <w:tc>
          <w:tcPr>
            <w:tcW w:w="1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1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Кененбаева</w:t>
            </w:r>
          </w:p>
        </w:tc>
      </w:tr>
      <w:tr>
        <w:trPr>
          <w:trHeight w:val="30" w:hRule="atLeast"/>
        </w:trPr>
        <w:tc>
          <w:tcPr>
            <w:tcW w:w="106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</w:p>
        </w:tc>
        <w:tc>
          <w:tcPr>
            <w:tcW w:w="1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села Шевченковка</w:t>
            </w:r>
          </w:p>
        </w:tc>
        <w:tc>
          <w:tcPr>
            <w:tcW w:w="1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Житикаринского района</w:t>
            </w:r>
          </w:p>
        </w:tc>
        <w:tc>
          <w:tcPr>
            <w:tcW w:w="1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</w:t>
            </w:r>
          </w:p>
        </w:tc>
        <w:tc>
          <w:tcPr>
            <w:tcW w:w="1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 Д. Тунжуманов</w:t>
            </w:r>
          </w:p>
        </w:tc>
        <w:tc>
          <w:tcPr>
            <w:tcW w:w="1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апреля 2014 года № 234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</w:t>
      </w:r>
      <w:r>
        <w:br/>
      </w:r>
      <w:r>
        <w:rPr>
          <w:rFonts w:ascii="Times New Roman"/>
          <w:b/>
          <w:i w:val="false"/>
          <w:color w:val="000000"/>
        </w:rPr>
        <w:t>местного сообщества села Шевченковка</w:t>
      </w:r>
      <w:r>
        <w:br/>
      </w:r>
      <w:r>
        <w:rPr>
          <w:rFonts w:ascii="Times New Roman"/>
          <w:b/>
          <w:i w:val="false"/>
          <w:color w:val="000000"/>
        </w:rPr>
        <w:t>Житикаринского района Костанайской области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села Шевченковка Житикаринского района Костанайской области (далее – село Шевченковка)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села Шевченковка.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села (далее - раздельный сход) на территории села Шевченковка созывается и проводится с целью избрания представителей для участия в сходе местного сообщества.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Порядок проведения раздельных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сходов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села Шевченковка.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раздельного схода допускается при наличии положительного решения акима Житикаринского района на проведение схода местного сообщества.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села Шевченковка организуется акимом села Шевченковка.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села Шевченковка, имеющих право в нем участвовать.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села Шевченковка или уполномоченным им лицом.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села Шевченковка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села Шевченковка для участия в сходе местного сообщества выдвигаются участниками раздельного схода в соответствии с количественным составом, утвержденным Житикаринским районным маслихатом.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села Шевченковка для участия в сходе местного сообщества определяется на основе принципа равного представительства.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способом,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села Шевченковка.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апреля 2014 года № 234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Количественный состав представителей жителей для участия в сходе местного сообщества села Шевченковка </w:t>
      </w:r>
      <w:r>
        <w:rPr>
          <w:rFonts w:ascii="Times New Roman"/>
          <w:b/>
          <w:i w:val="false"/>
          <w:color w:val="000000"/>
          <w:sz w:val="28"/>
        </w:rPr>
        <w:t>Житикаринского</w:t>
      </w:r>
      <w:r>
        <w:rPr>
          <w:rFonts w:ascii="Times New Roman"/>
          <w:b/>
          <w:i w:val="false"/>
          <w:color w:val="000000"/>
          <w:sz w:val="28"/>
        </w:rPr>
        <w:t xml:space="preserve"> района Костанайской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64"/>
        <w:gridCol w:w="4456"/>
        <w:gridCol w:w="4980"/>
      </w:tblGrid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улиц села Шевченковка</w:t>
            </w:r>
          </w:p>
        </w:tc>
        <w:tc>
          <w:tcPr>
            <w:tcW w:w="4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(человек)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Набережная</w:t>
            </w:r>
          </w:p>
        </w:tc>
        <w:tc>
          <w:tcPr>
            <w:tcW w:w="4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</w:t>
            </w:r>
          </w:p>
        </w:tc>
        <w:tc>
          <w:tcPr>
            <w:tcW w:w="4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Джамбула</w:t>
            </w:r>
          </w:p>
        </w:tc>
        <w:tc>
          <w:tcPr>
            <w:tcW w:w="4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1 Мая</w:t>
            </w:r>
          </w:p>
        </w:tc>
        <w:tc>
          <w:tcPr>
            <w:tcW w:w="4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Шевченко</w:t>
            </w:r>
          </w:p>
        </w:tc>
        <w:tc>
          <w:tcPr>
            <w:tcW w:w="4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Советская</w:t>
            </w:r>
          </w:p>
        </w:tc>
        <w:tc>
          <w:tcPr>
            <w:tcW w:w="4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Ворошилова</w:t>
            </w:r>
          </w:p>
        </w:tc>
        <w:tc>
          <w:tcPr>
            <w:tcW w:w="4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Молодежная</w:t>
            </w:r>
          </w:p>
        </w:tc>
        <w:tc>
          <w:tcPr>
            <w:tcW w:w="4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Симакова</w:t>
            </w:r>
          </w:p>
        </w:tc>
        <w:tc>
          <w:tcPr>
            <w:tcW w:w="4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