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cabed" w14:textId="21ca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14 ноября 2014 года № 194. Зарегистрировано Департаментом юстиции Костанайской области 11 декабря 2014 года № 5224. Утратило силу решением маслихата Аулиекольского района Костанайской области от 11 июня 2020 года № 402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11.06.2020 </w:t>
      </w:r>
      <w:r>
        <w:rPr>
          <w:rFonts w:ascii="Times New Roman"/>
          <w:b w:val="false"/>
          <w:i w:val="false"/>
          <w:color w:val="ff0000"/>
          <w:sz w:val="28"/>
        </w:rPr>
        <w:t>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-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четырех месячных расчетных показателей.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акимата Аулиекольского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услугополучатели);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услугополучатель представляет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личности услугополучателя, законного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наличии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подтверждающий факт обучения ребенка-инвалида на дому;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26 ноября 2013 года № 114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за номером 4321, опубликовано 5 декабря 2013 года в газете "Әулиекөл").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Жансугурова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Бондаренко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