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a8e0" w14:textId="b02a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30 июля 2014 года № 264. Зарегистрировано Департаментом юстиции Костанайской области 28 августа 2014 года № 5055. Утратило силу постановлением акимата Аулиекольского района Костанайской области от 6 мая 2015 года № 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Аулиекольского района Костанайской области от 06.05.2015 № 103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постановлением Правительства Республики Казахстан от 13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передачи государственного имущества в имущественный наем (аренду)"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Балгарин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2014 года № 264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</w:t>
      </w:r>
      <w:r>
        <w:br/>
      </w:r>
      <w:r>
        <w:rPr>
          <w:rFonts w:ascii="Times New Roman"/>
          <w:b/>
          <w:i w:val="false"/>
          <w:color w:val="000000"/>
        </w:rPr>
        <w:t>
при передаче районного коммунального</w:t>
      </w:r>
      <w:r>
        <w:br/>
      </w:r>
      <w:r>
        <w:rPr>
          <w:rFonts w:ascii="Times New Roman"/>
          <w:b/>
          <w:i w:val="false"/>
          <w:color w:val="000000"/>
        </w:rPr>
        <w:t>
имущества в имущественный наем (аренду)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Базовая ставка арендной платы в год за использование 1 квадратного метра объектов государственного нежилого фонда, находящихся на балансе районных коммунальных юридических лиц составляет 1 месячный расчетный показатель.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Ставка арендной платы в год за имущественный наем (аренду) объекта государственного нежилого фонда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Бс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*S,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в год объекта государственного нежилого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– базовая ставка;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площадь арендуемого помещения (квадратный метр).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Коэффициент, учитывающий территориальную принадлежность объекта: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3"/>
        <w:gridCol w:w="3437"/>
      </w:tblGrid>
      <w:tr>
        <w:trPr>
          <w:trHeight w:val="30" w:hRule="atLeast"/>
        </w:trPr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зона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Коэффициент, учитывающий тип строения: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3"/>
        <w:gridCol w:w="3373"/>
      </w:tblGrid>
      <w:tr>
        <w:trPr>
          <w:trHeight w:val="30" w:hRule="atLeast"/>
        </w:trPr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строения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 стоящее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Пристроенное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Полуподвальное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240" w:hRule="atLeast"/>
        </w:trPr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Подвальное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240" w:hRule="atLeast"/>
        </w:trPr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Ставка арендной платы за имущественный наем (аренду) оборудования, автотранспортных средств и других непотребляемых вещей определяется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= АО + (БС*СР),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– ставка арендной платы в год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сумма амортизационных отчислений, в соответствии с предельными нормами амортизации, определенными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- балансовая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 - ставка рефинансирования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Ставка арендной платы за наем (аренду) объекта, используемого неполное рабочее время (по часам), рассчитывается по следующим формулам: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государственного нежилого фонда, находящегося на балансе областных коммунальных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S* Бс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/РВ*N,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ставка арендной платы объекта, используемого неполное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площадь (квадратных метров);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– базовая ставка;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часов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оборудования, автотранспортных средств и других непотребляемых вещей: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(Ао/РВ)*N,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ставка арендной платы в год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арендная плата в год за наем (аренду)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часов в год.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