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3f84" w14:textId="bb8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декабря 2014 года № 342. Зарегистрировано Департаментом юстиции Костанайской области 31 декабря 2014 года № 5272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города Рудного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14 671 412,0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10 630 882,0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3 901 344,0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14 782 370,3 тысячи тенге;3)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–110 958,3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110 958,3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Рудного Костанайской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01.01.2015); от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объемы бюджетных субвенций, передаваемых из областного бюджета в городской бюджет города Рудного, на 2015 год составляют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объемы бюджетных изъятий из городского бюджета города Рудного в областной бюджет на 2015 год составляют 7616256,0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размер резерва местного исполнительного органа города Рудного на 2015 год в сумме 50000,0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на 2015 год, не подлежащих секвестру в процессе исполнения городского бюджета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поселка Горняцкий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6-1. Сноска. Решение дополнено пунктом 6-1 в соответствии с решением маслихата города Рудного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 исключен решением маслихата города Рудного Костанайской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тринадцатой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Рудного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83"/>
        <w:gridCol w:w="1172"/>
        <w:gridCol w:w="1172"/>
        <w:gridCol w:w="5092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Рудного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83"/>
        <w:gridCol w:w="1172"/>
        <w:gridCol w:w="1172"/>
        <w:gridCol w:w="5092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города Рудного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города Рудного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между городами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селами, поселками, сельскими</w:t>
      </w:r>
      <w:r>
        <w:br/>
      </w:r>
      <w:r>
        <w:rPr>
          <w:rFonts w:ascii="Times New Roman"/>
          <w:b/>
          <w:i w:val="false"/>
          <w:color w:val="000000"/>
        </w:rPr>
        <w:t>округами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7 в соответствии с решением маслихата города Рудного Костанайской области от 18.08.2015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исключено решением маслихата города Рудного Костанайской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