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459c" w14:textId="7434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12 сентября 2014 года № 317. Зарегистрировано Департаментом юстиции Костанайской области 15 октября 2014 года № 5116. Утратило силу решением маслихата города Рудного Костанайской области от 6 февраля 2015 года № 363</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города Рудного Костанайской области от 06.02.2015 </w:t>
      </w:r>
      <w:r>
        <w:rPr>
          <w:rFonts w:ascii="Times New Roman"/>
          <w:b w:val="false"/>
          <w:i w:val="false"/>
          <w:color w:val="ff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w:t>
      </w:r>
      <w:r>
        <w:br/>
      </w:r>
      <w:r>
        <w:rPr>
          <w:rFonts w:ascii="Times New Roman"/>
          <w:b w:val="false"/>
          <w:i w:val="false"/>
          <w:color w:val="000000"/>
          <w:sz w:val="28"/>
        </w:rPr>
        <w:t>
      2. 
</w:t>
      </w:r>
      <w:r>
        <w:rPr>
          <w:rFonts w:ascii="Times New Roman"/>
          <w:b w:val="false"/>
          <w:i w:val="false"/>
          <w:color w:val="000000"/>
          <w:sz w:val="28"/>
        </w:rPr>
        <w:t>
Признать утратившими силу некоторые решения Рудненского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сессии городского маслихата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Секретарь городского маслихата</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Свинарева</w:t>
            </w:r>
            <w:r>
              <w:br/>
            </w:r>
            <w:r>
              <w:rPr>
                <w:rFonts w:ascii="Times New Roman"/>
                <w:b w:val="false"/>
                <w:i w:val="false"/>
                <w:color w:val="000000"/>
                <w:sz w:val="20"/>
              </w:rPr>
              <w:t>
</w:t>
            </w:r>
            <w:r>
              <w:rPr>
                <w:rFonts w:ascii="Times New Roman"/>
                <w:b w:val="false"/>
                <w:i/>
                <w:color w:val="000000"/>
                <w:sz w:val="20"/>
              </w:rPr>
              <w:t>В. Лощинин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Утверждены</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решением маслихата</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от 12 сентября 2014 года № 317</w:t>
            </w:r>
          </w:p>
          <w:bookmarkEnd w:id="5"/>
        </w:tc>
      </w:tr>
    </w:tbl>
    <w:bookmarkStart w:name="z13" w:id="6"/>
    <w:p>
      <w:pPr>
        <w:spacing w:after="0"/>
        <w:ind w:left="0"/>
        <w:jc w:val="left"/>
      </w:pPr>
      <w:r>
        <w:rPr>
          <w:rFonts w:ascii="Times New Roman"/>
          <w:b/>
          <w:i w:val="false"/>
          <w:color w:val="000000"/>
        </w:rPr>
        <w:t xml:space="preserve"> 
Правила оказания жилищной помощи</w:t>
      </w:r>
    </w:p>
    <w:bookmarkEnd w:id="6"/>
    <w:bookmarkStart w:name="z14" w:id="7"/>
    <w:p>
      <w:pPr>
        <w:spacing w:after="0"/>
        <w:ind w:left="0"/>
        <w:jc w:val="left"/>
      </w:pPr>
      <w:r>
        <w:rPr>
          <w:rFonts w:ascii="Times New Roman"/>
          <w:b/>
          <w:i w:val="false"/>
          <w:color w:val="000000"/>
        </w:rPr>
        <w:t xml:space="preserve"> 
      1. Порядок оказания жилищной помощи</w:t>
      </w:r>
    </w:p>
    <w:bookmarkEnd w:id="7"/>
    <w:bookmarkStart w:name="z15" w:id="8"/>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городе Рудном, поселках Качар, Горняцкий, селе Перцевка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Жилищная помощь назначается ежеквартально государственным учреждением «Рудненский городской отдел занятости и социальных программ» (далее – уполномоченный орган).</w:t>
      </w:r>
      <w:r>
        <w:br/>
      </w:r>
      <w:r>
        <w:rPr>
          <w:rFonts w:ascii="Times New Roman"/>
          <w:b w:val="false"/>
          <w:i w:val="false"/>
          <w:color w:val="000000"/>
          <w:sz w:val="28"/>
        </w:rPr>
        <w:t>
</w:t>
      </w:r>
      <w:r>
        <w:rPr>
          <w:rFonts w:ascii="Times New Roman"/>
          <w:b w:val="false"/>
          <w:i w:val="false"/>
          <w:color w:val="000000"/>
          <w:sz w:val="28"/>
        </w:rPr>
        <w:t>
      Для назначения жилищной помощи семья (гражданин) обращается в Рудненский отдел филиала республиканского государственного предприятия «Центр обслуживания населения» по Костанайской области (далее – ЦОН) либо веб-портал «электронного правительства» www.egov.kz (далее – портал) на альтернативной основе с заявлением и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постановлением Правительства Республики Казахстан от 5 марта 2014 года </w:t>
      </w:r>
      <w:r>
        <w:rPr>
          <w:rFonts w:ascii="Times New Roman"/>
          <w:b w:val="false"/>
          <w:i w:val="false"/>
          <w:color w:val="000000"/>
          <w:sz w:val="28"/>
        </w:rPr>
        <w:t>№ 185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Услугополучателям, впервые обратившимся в соответствующем году, жилищная помощь назначается с месяца подачи заявления, но не ранее наступления обстоятельств, послуживших основанием для назначения жилищной помощи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повторном обращении жилищная помощь назначается на весь соответствующий квартал.</w:t>
      </w:r>
      <w:r>
        <w:br/>
      </w:r>
      <w:r>
        <w:rPr>
          <w:rFonts w:ascii="Times New Roman"/>
          <w:b w:val="false"/>
          <w:i w:val="false"/>
          <w:color w:val="000000"/>
          <w:sz w:val="28"/>
        </w:rPr>
        <w:t>
</w:t>
      </w:r>
      <w:r>
        <w:rPr>
          <w:rFonts w:ascii="Times New Roman"/>
          <w:b w:val="false"/>
          <w:i w:val="false"/>
          <w:color w:val="000000"/>
          <w:sz w:val="28"/>
        </w:rPr>
        <w:t>
      4. Услугополучатель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w:t>
      </w:r>
      <w:r>
        <w:rPr>
          <w:rFonts w:ascii="Times New Roman"/>
          <w:b w:val="false"/>
          <w:i w:val="false"/>
          <w:color w:val="000000"/>
          <w:sz w:val="28"/>
        </w:rPr>
        <w:t>
      5.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услугополучателя).</w:t>
      </w:r>
      <w:r>
        <w:br/>
      </w:r>
      <w:r>
        <w:rPr>
          <w:rFonts w:ascii="Times New Roman"/>
          <w:b w:val="false"/>
          <w:i w:val="false"/>
          <w:color w:val="000000"/>
          <w:sz w:val="28"/>
        </w:rPr>
        <w:t>
</w:t>
      </w:r>
      <w:r>
        <w:rPr>
          <w:rFonts w:ascii="Times New Roman"/>
          <w:b w:val="false"/>
          <w:i w:val="false"/>
          <w:color w:val="000000"/>
          <w:sz w:val="28"/>
        </w:rPr>
        <w:t>
      6. Излишне выплаченные суммы подлежат возврату в бюджет, а в случае отказа услугополучателем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7. В случае выявления несоответствия доходов представленных услугополучателем учитываются сведения о доходах, полученных из информационных систем.</w:t>
      </w:r>
      <w:r>
        <w:br/>
      </w:r>
      <w:r>
        <w:rPr>
          <w:rFonts w:ascii="Times New Roman"/>
          <w:b w:val="false"/>
          <w:i w:val="false"/>
          <w:color w:val="000000"/>
          <w:sz w:val="28"/>
        </w:rPr>
        <w:t>
</w:t>
      </w:r>
      <w:r>
        <w:rPr>
          <w:rFonts w:ascii="Times New Roman"/>
          <w:b w:val="false"/>
          <w:i w:val="false"/>
          <w:color w:val="000000"/>
          <w:sz w:val="28"/>
        </w:rPr>
        <w:t>
      8. В случае смерти одиноко проживающего услугополучателя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w:t>
      </w:r>
      <w:r>
        <w:rPr>
          <w:rFonts w:ascii="Times New Roman"/>
          <w:b w:val="false"/>
          <w:i w:val="false"/>
          <w:color w:val="000000"/>
          <w:sz w:val="28"/>
        </w:rPr>
        <w:t>
      В случае смерти одного из членов семьи услугополучателя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w:t>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или по сведениям предоставленными членами семьи.</w:t>
      </w:r>
      <w:r>
        <w:br/>
      </w:r>
      <w:r>
        <w:rPr>
          <w:rFonts w:ascii="Times New Roman"/>
          <w:b w:val="false"/>
          <w:i w:val="false"/>
          <w:color w:val="000000"/>
          <w:sz w:val="28"/>
        </w:rPr>
        <w:t>
</w:t>
      </w:r>
      <w:r>
        <w:rPr>
          <w:rFonts w:ascii="Times New Roman"/>
          <w:b w:val="false"/>
          <w:i w:val="false"/>
          <w:color w:val="000000"/>
          <w:sz w:val="28"/>
        </w:rPr>
        <w:t>
      9. Разногласия, возникшие по вопросам оказания жилищной помощи, разрешаются в соответствии с действующим законодательством Республики Казахстан.</w:t>
      </w:r>
    </w:p>
    <w:bookmarkEnd w:id="8"/>
    <w:bookmarkStart w:name="z31" w:id="9"/>
    <w:p>
      <w:pPr>
        <w:spacing w:after="0"/>
        <w:ind w:left="0"/>
        <w:jc w:val="left"/>
      </w:pPr>
      <w:r>
        <w:rPr>
          <w:rFonts w:ascii="Times New Roman"/>
          <w:b/>
          <w:i w:val="false"/>
          <w:color w:val="000000"/>
        </w:rPr>
        <w:t xml:space="preserve">        
2. Определение размера оказания жилищной помощи</w:t>
      </w:r>
    </w:p>
    <w:bookmarkEnd w:id="9"/>
    <w:bookmarkStart w:name="z32" w:id="10"/>
    <w:p>
      <w:pPr>
        <w:spacing w:after="0"/>
        <w:ind w:left="0"/>
        <w:jc w:val="both"/>
      </w:pPr>
      <w:r>
        <w:rPr>
          <w:rFonts w:ascii="Times New Roman"/>
          <w:b w:val="false"/>
          <w:i w:val="false"/>
          <w:color w:val="000000"/>
          <w:sz w:val="28"/>
        </w:rPr>
        <w:t>       
10.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11. Совокупный доход семьи (гражданина) исчисляется из общей суммы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12. Доля предельно допустимых расходов в пределах установленных норм устанавливается в размере 10 процентов от совокупного дохода.</w:t>
      </w:r>
      <w:r>
        <w:br/>
      </w:r>
      <w:r>
        <w:rPr>
          <w:rFonts w:ascii="Times New Roman"/>
          <w:b w:val="false"/>
          <w:i w:val="false"/>
          <w:color w:val="000000"/>
          <w:sz w:val="28"/>
        </w:rPr>
        <w:t>
</w:t>
      </w:r>
      <w:r>
        <w:rPr>
          <w:rFonts w:ascii="Times New Roman"/>
          <w:b w:val="false"/>
          <w:i w:val="false"/>
          <w:color w:val="000000"/>
          <w:sz w:val="28"/>
        </w:rPr>
        <w:t>
      13. При назначении жилищной помощи в расчет принимается норма площади:</w:t>
      </w:r>
      <w:r>
        <w:br/>
      </w:r>
      <w:r>
        <w:rPr>
          <w:rFonts w:ascii="Times New Roman"/>
          <w:b w:val="false"/>
          <w:i w:val="false"/>
          <w:color w:val="000000"/>
          <w:sz w:val="28"/>
        </w:rPr>
        <w:t>
</w:t>
      </w:r>
      <w:r>
        <w:rPr>
          <w:rFonts w:ascii="Times New Roman"/>
          <w:b w:val="false"/>
          <w:i w:val="false"/>
          <w:color w:val="000000"/>
          <w:sz w:val="28"/>
        </w:rPr>
        <w:t>
      1) на одного члена семьи – 18 квадратных метров полезной площади, плюс 9 квадратных метров на семью, для проживающих в многокомнатных жилых помещениях (квартирах); для проживающих в однокомнатных жилых помещениях (квартирах) – общая площадь жилища;</w:t>
      </w:r>
      <w:r>
        <w:br/>
      </w:r>
      <w:r>
        <w:rPr>
          <w:rFonts w:ascii="Times New Roman"/>
          <w:b w:val="false"/>
          <w:i w:val="false"/>
          <w:color w:val="000000"/>
          <w:sz w:val="28"/>
        </w:rPr>
        <w:t>
</w:t>
      </w:r>
      <w:r>
        <w:rPr>
          <w:rFonts w:ascii="Times New Roman"/>
          <w:b w:val="false"/>
          <w:i w:val="false"/>
          <w:color w:val="000000"/>
          <w:sz w:val="28"/>
        </w:rPr>
        <w:t>
      2) для одиноко проживающих граждан – 30 квадратных метров независимо от занимаемой площади, но не более фактической, эта же норма применяется для общежитий.</w:t>
      </w:r>
      <w:r>
        <w:br/>
      </w:r>
      <w:r>
        <w:rPr>
          <w:rFonts w:ascii="Times New Roman"/>
          <w:b w:val="false"/>
          <w:i w:val="false"/>
          <w:color w:val="000000"/>
          <w:sz w:val="28"/>
        </w:rPr>
        <w:t>
</w:t>
      </w:r>
      <w:r>
        <w:rPr>
          <w:rFonts w:ascii="Times New Roman"/>
          <w:b w:val="false"/>
          <w:i w:val="false"/>
          <w:color w:val="000000"/>
          <w:sz w:val="28"/>
        </w:rPr>
        <w:t>
      14.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w:t>
      </w:r>
      <w:r>
        <w:rPr>
          <w:rFonts w:ascii="Times New Roman"/>
          <w:b w:val="false"/>
          <w:i w:val="false"/>
          <w:color w:val="000000"/>
          <w:sz w:val="28"/>
        </w:rPr>
        <w:t>
      15. Расходы, принимаемые к расчету, предоставляются за квартал, предшествующий кварталу обращения.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w:t>
      </w:r>
      <w:r>
        <w:rPr>
          <w:rFonts w:ascii="Times New Roman"/>
          <w:b w:val="false"/>
          <w:i w:val="false"/>
          <w:color w:val="000000"/>
          <w:sz w:val="28"/>
        </w:rPr>
        <w:t>
      16. Возмещение расходов по оплате электроэнергии производятся из расчета 100 киловатт на одного человека, в общежитиях и в домах с электрической плитой, электрическими водонагревателями 130 киловатт на одного человека, но не более фактических расходов.</w:t>
      </w:r>
      <w:r>
        <w:br/>
      </w:r>
      <w:r>
        <w:rPr>
          <w:rFonts w:ascii="Times New Roman"/>
          <w:b w:val="false"/>
          <w:i w:val="false"/>
          <w:color w:val="000000"/>
          <w:sz w:val="28"/>
        </w:rPr>
        <w:t>
</w:t>
      </w:r>
      <w:r>
        <w:rPr>
          <w:rFonts w:ascii="Times New Roman"/>
          <w:b w:val="false"/>
          <w:i w:val="false"/>
          <w:color w:val="000000"/>
          <w:sz w:val="28"/>
        </w:rPr>
        <w:t>
      17.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18. Оплата сверх установленных настоящими </w:t>
      </w:r>
      <w:r>
        <w:rPr>
          <w:rFonts w:ascii="Times New Roman"/>
          <w:b w:val="false"/>
          <w:i w:val="false"/>
          <w:color w:val="000000"/>
          <w:sz w:val="28"/>
        </w:rPr>
        <w:t>Правилами</w:t>
      </w:r>
      <w:r>
        <w:rPr>
          <w:rFonts w:ascii="Times New Roman"/>
          <w:b w:val="false"/>
          <w:i w:val="false"/>
          <w:color w:val="000000"/>
          <w:sz w:val="28"/>
        </w:rPr>
        <w:t xml:space="preserve"> норм производится собственниками или нанимателями (поднанимателями) жилья на общих основаниях.</w:t>
      </w:r>
    </w:p>
    <w:bookmarkEnd w:id="10"/>
    <w:bookmarkStart w:name="z44" w:id="11"/>
    <w:p>
      <w:pPr>
        <w:spacing w:after="0"/>
        <w:ind w:left="0"/>
        <w:jc w:val="left"/>
      </w:pPr>
      <w:r>
        <w:rPr>
          <w:rFonts w:ascii="Times New Roman"/>
          <w:b/>
          <w:i w:val="false"/>
          <w:color w:val="000000"/>
        </w:rPr>
        <w:t xml:space="preserve">        
3. Финансирование и порядок выплаты жилищной помощи</w:t>
      </w:r>
    </w:p>
    <w:bookmarkEnd w:id="11"/>
    <w:bookmarkStart w:name="z45" w:id="12"/>
    <w:p>
      <w:pPr>
        <w:spacing w:after="0"/>
        <w:ind w:left="0"/>
        <w:jc w:val="both"/>
      </w:pPr>
      <w:r>
        <w:rPr>
          <w:rFonts w:ascii="Times New Roman"/>
          <w:b w:val="false"/>
          <w:i w:val="false"/>
          <w:color w:val="000000"/>
          <w:sz w:val="28"/>
        </w:rPr>
        <w:t>       
19.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r>
        <w:br/>
      </w:r>
      <w:r>
        <w:rPr>
          <w:rFonts w:ascii="Times New Roman"/>
          <w:b w:val="false"/>
          <w:i w:val="false"/>
          <w:color w:val="000000"/>
          <w:sz w:val="28"/>
        </w:rPr>
        <w:t>
</w:t>
      </w:r>
      <w:r>
        <w:rPr>
          <w:rFonts w:ascii="Times New Roman"/>
          <w:b w:val="false"/>
          <w:i w:val="false"/>
          <w:color w:val="000000"/>
          <w:sz w:val="28"/>
        </w:rPr>
        <w:t>
      20. Выплата жилищной помощи осуществляется уполномоченным органом по заявлению услугополучателя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назначенных сумм на лицевые счета услугополучателя жилищной помощи либо поставщиков услуг или органов управления объектов кондоминиума.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Приложение</w:t>
            </w:r>
          </w:p>
          <w:bookmarkEnd w:id="1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к решению маслихата</w:t>
            </w:r>
          </w:p>
          <w:bookmarkEnd w:id="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от 12 сентября 2014 года № 317</w:t>
            </w:r>
          </w:p>
          <w:bookmarkEnd w:id="15"/>
        </w:tc>
      </w:tr>
    </w:tbl>
    <w:bookmarkStart w:name="z50" w:id="16"/>
    <w:p>
      <w:pPr>
        <w:spacing w:after="0"/>
        <w:ind w:left="0"/>
        <w:jc w:val="left"/>
      </w:pPr>
      <w:r>
        <w:rPr>
          <w:rFonts w:ascii="Times New Roman"/>
          <w:b/>
          <w:i w:val="false"/>
          <w:color w:val="000000"/>
        </w:rPr>
        <w:t xml:space="preserve"> 
Перечень признанных утратившими силу</w:t>
      </w:r>
    </w:p>
    <w:bookmarkEnd w:id="16"/>
    <w:bookmarkStart w:name="z51" w:id="17"/>
    <w:p>
      <w:pPr>
        <w:spacing w:after="0"/>
        <w:ind w:left="0"/>
        <w:jc w:val="left"/>
      </w:pPr>
      <w:r>
        <w:rPr>
          <w:rFonts w:ascii="Times New Roman"/>
          <w:b/>
          <w:i w:val="false"/>
          <w:color w:val="000000"/>
        </w:rPr>
        <w:t xml:space="preserve"> 
некоторых решений Рудненского городского маслихата</w:t>
      </w:r>
    </w:p>
    <w:bookmarkEnd w:id="17"/>
    <w:bookmarkStart w:name="z52" w:id="18"/>
    <w:p>
      <w:pPr>
        <w:spacing w:after="0"/>
        <w:ind w:left="0"/>
        <w:jc w:val="both"/>
      </w:pPr>
      <w:r>
        <w:rPr>
          <w:rFonts w:ascii="Times New Roman"/>
          <w:b w:val="false"/>
          <w:i w:val="false"/>
          <w:color w:val="000000"/>
          <w:sz w:val="28"/>
        </w:rPr>
        <w:t>
      1. Решение маслихата от 25 августа 2010 года </w:t>
      </w:r>
      <w:r>
        <w:rPr>
          <w:rFonts w:ascii="Times New Roman"/>
          <w:b w:val="false"/>
          <w:i w:val="false"/>
          <w:color w:val="000000"/>
          <w:sz w:val="28"/>
        </w:rPr>
        <w:t>№ 345</w:t>
      </w:r>
      <w:r>
        <w:rPr>
          <w:rFonts w:ascii="Times New Roman"/>
          <w:b w:val="false"/>
          <w:i w:val="false"/>
          <w:color w:val="000000"/>
          <w:sz w:val="28"/>
        </w:rPr>
        <w:t xml:space="preserve">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9-2-167, опубликованное 12 ноября 2010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2. Решение маслихата от 30 июня 2011 года </w:t>
      </w:r>
      <w:r>
        <w:rPr>
          <w:rFonts w:ascii="Times New Roman"/>
          <w:b w:val="false"/>
          <w:i w:val="false"/>
          <w:color w:val="000000"/>
          <w:sz w:val="28"/>
        </w:rPr>
        <w:t>№ 463</w:t>
      </w:r>
      <w:r>
        <w:rPr>
          <w:rFonts w:ascii="Times New Roman"/>
          <w:b w:val="false"/>
          <w:i w:val="false"/>
          <w:color w:val="000000"/>
          <w:sz w:val="28"/>
        </w:rPr>
        <w:t xml:space="preserve"> «О внесении изменения в решение маслихата от 25 августа 2010 года № 345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9-2-187, опубликованное 12 августа 2011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3. Решение маслихата от 8 мая 2012 года </w:t>
      </w:r>
      <w:r>
        <w:rPr>
          <w:rFonts w:ascii="Times New Roman"/>
          <w:b w:val="false"/>
          <w:i w:val="false"/>
          <w:color w:val="000000"/>
          <w:sz w:val="28"/>
        </w:rPr>
        <w:t>№ 43</w:t>
      </w:r>
      <w:r>
        <w:rPr>
          <w:rFonts w:ascii="Times New Roman"/>
          <w:b w:val="false"/>
          <w:i w:val="false"/>
          <w:color w:val="000000"/>
          <w:sz w:val="28"/>
        </w:rPr>
        <w:t xml:space="preserve"> «О внесении изменений в решение маслихата от 25 августа 2010 года № 345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9-2-212, опубликованное 5 июня 2012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4. Решение маслихата от 8 августа 2012 года </w:t>
      </w:r>
      <w:r>
        <w:rPr>
          <w:rFonts w:ascii="Times New Roman"/>
          <w:b w:val="false"/>
          <w:i w:val="false"/>
          <w:color w:val="000000"/>
          <w:sz w:val="28"/>
        </w:rPr>
        <w:t>№ 65</w:t>
      </w:r>
      <w:r>
        <w:rPr>
          <w:rFonts w:ascii="Times New Roman"/>
          <w:b w:val="false"/>
          <w:i w:val="false"/>
          <w:color w:val="000000"/>
          <w:sz w:val="28"/>
        </w:rPr>
        <w:t xml:space="preserve"> «О внесении изменений в решение маслихата от 25 августа 2010 года № 345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9-2-219, опубликованное 31 августа 2012 года в городской газете «Рудненский рабочий»).</w:t>
      </w:r>
      <w:r>
        <w:br/>
      </w:r>
      <w:r>
        <w:rPr>
          <w:rFonts w:ascii="Times New Roman"/>
          <w:b w:val="false"/>
          <w:i w:val="false"/>
          <w:color w:val="000000"/>
          <w:sz w:val="28"/>
        </w:rPr>
        <w:t>
</w:t>
      </w:r>
      <w:r>
        <w:rPr>
          <w:rFonts w:ascii="Times New Roman"/>
          <w:b w:val="false"/>
          <w:i w:val="false"/>
          <w:color w:val="000000"/>
          <w:sz w:val="28"/>
        </w:rPr>
        <w:t>
      5. Решение маслихата от 31 мая 2013 года </w:t>
      </w:r>
      <w:r>
        <w:rPr>
          <w:rFonts w:ascii="Times New Roman"/>
          <w:b w:val="false"/>
          <w:i w:val="false"/>
          <w:color w:val="000000"/>
          <w:sz w:val="28"/>
        </w:rPr>
        <w:t>№ 150</w:t>
      </w:r>
      <w:r>
        <w:rPr>
          <w:rFonts w:ascii="Times New Roman"/>
          <w:b w:val="false"/>
          <w:i w:val="false"/>
          <w:color w:val="000000"/>
          <w:sz w:val="28"/>
        </w:rPr>
        <w:t xml:space="preserve"> «О внесении изменения в решение маслихата от 25 августа 2010 года № 345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4159, опубликованное 2 июля 2013 года в городской газете «Рудненский рабочий»).</w:t>
      </w:r>
      <w:r>
        <w:br/>
      </w:r>
      <w:r>
        <w:rPr>
          <w:rFonts w:ascii="Times New Roman"/>
          <w:b w:val="false"/>
          <w:i w:val="false"/>
          <w:color w:val="000000"/>
          <w:sz w:val="28"/>
        </w:rPr>
        <w:t>
      6. Решение маслихата от 31 января 2014 года </w:t>
      </w:r>
      <w:r>
        <w:rPr>
          <w:rFonts w:ascii="Times New Roman"/>
          <w:b w:val="false"/>
          <w:i w:val="false"/>
          <w:color w:val="000000"/>
          <w:sz w:val="28"/>
        </w:rPr>
        <w:t>№ 237</w:t>
      </w:r>
      <w:r>
        <w:rPr>
          <w:rFonts w:ascii="Times New Roman"/>
          <w:b w:val="false"/>
          <w:i w:val="false"/>
          <w:color w:val="000000"/>
          <w:sz w:val="28"/>
        </w:rPr>
        <w:t xml:space="preserve"> «О внесении изменений в решение маслихата от 25 августа 2010 года № 345 «Об утверждении Правил о размере и порядке оказания жилищной помощи» (зарегистрированное в Реестре государственной регистрации нормативных правовых актов под номером 4443, опубликованное 4 марта 2014 года в городской газете «Рудненский рабочий»).</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