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b459f" w14:textId="aeb45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Рудненского городского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города Рудного Костанайской области от 9 апреля 2014 года № 260. Зарегистрировано Департаментом юстиции Костанайской области 13 мая 2014 года № 4696. Утратило силу решением маслихата города Рудного Костанайской области от 2 мая 2017 года № 119</w:t>
      </w:r>
    </w:p>
    <w:p>
      <w:pPr>
        <w:spacing w:after="0"/>
        <w:ind w:left="0"/>
        <w:jc w:val="left"/>
      </w:pPr>
      <w:r>
        <w:rPr>
          <w:rFonts w:ascii="Times New Roman"/>
          <w:b w:val="false"/>
          <w:i w:val="false"/>
          <w:color w:val="ff0000"/>
          <w:sz w:val="28"/>
        </w:rPr>
        <w:t xml:space="preserve">      Сноска. Утратило силу решением маслихата города Рудного Костанайской области от 02.05.2017 </w:t>
      </w:r>
      <w:r>
        <w:rPr>
          <w:rFonts w:ascii="Times New Roman"/>
          <w:b w:val="false"/>
          <w:i w:val="false"/>
          <w:color w:val="ff0000"/>
          <w:sz w:val="28"/>
        </w:rPr>
        <w:t>№ 119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Рудненского городского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внеочередной</w:t>
            </w:r>
            <w:r>
              <w:br/>
            </w:r>
            <w:r>
              <w:rPr>
                <w:rFonts w:ascii="Times New Roman"/>
                <w:b w:val="false"/>
                <w:i/>
                <w:color w:val="000000"/>
                <w:sz w:val="20"/>
              </w:rPr>
              <w:t>сессии, секретарь</w:t>
            </w:r>
            <w:r>
              <w:br/>
            </w:r>
            <w:r>
              <w:rPr>
                <w:rFonts w:ascii="Times New Roman"/>
                <w:b w:val="false"/>
                <w:i/>
                <w:color w:val="000000"/>
                <w:sz w:val="20"/>
              </w:rPr>
              <w:t>городского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Лощинин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маслихата</w:t>
            </w:r>
            <w:r>
              <w:br/>
            </w:r>
            <w:r>
              <w:rPr>
                <w:rFonts w:ascii="Times New Roman"/>
                <w:b w:val="false"/>
                <w:i w:val="false"/>
                <w:color w:val="000000"/>
                <w:sz w:val="20"/>
              </w:rPr>
              <w:t>от 9 апреля 2014 года № 260</w:t>
            </w:r>
          </w:p>
        </w:tc>
      </w:tr>
    </w:tbl>
    <w:p>
      <w:pPr>
        <w:spacing w:after="0"/>
        <w:ind w:left="0"/>
        <w:jc w:val="left"/>
      </w:pPr>
      <w:r>
        <w:rPr>
          <w:rFonts w:ascii="Times New Roman"/>
          <w:b/>
          <w:i w:val="false"/>
          <w:color w:val="000000"/>
        </w:rPr>
        <w:t xml:space="preserve"> Регламент Рудненского городского маслихата</w:t>
      </w:r>
    </w:p>
    <w:bookmarkStart w:name="z5" w:id="0"/>
    <w:p>
      <w:pPr>
        <w:spacing w:after="0"/>
        <w:ind w:left="0"/>
        <w:jc w:val="left"/>
      </w:pPr>
      <w:r>
        <w:rPr>
          <w:rFonts w:ascii="Times New Roman"/>
          <w:b/>
          <w:i w:val="false"/>
          <w:color w:val="000000"/>
        </w:rPr>
        <w:t xml:space="preserve"> 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Регламент Рудненского городского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Указом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и устанавливает порядок проведения сессий Рудненского городского маслихата (далее – маслихат),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Маслихат (местный представительный орган) – выборный орган, избираемый населением области, города республиканского значения и столицы или района (города областного значения),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9" w:id="1"/>
    <w:p>
      <w:pPr>
        <w:spacing w:after="0"/>
        <w:ind w:left="0"/>
        <w:jc w:val="left"/>
      </w:pPr>
      <w:r>
        <w:rPr>
          <w:rFonts w:ascii="Times New Roman"/>
          <w:b/>
          <w:i w:val="false"/>
          <w:color w:val="000000"/>
        </w:rPr>
        <w:t xml:space="preserve"> 2. Порядок проведения сессии маслихата</w:t>
      </w:r>
    </w:p>
    <w:bookmarkEnd w:id="1"/>
    <w:bookmarkStart w:name="z10" w:id="2"/>
    <w:p>
      <w:pPr>
        <w:spacing w:after="0"/>
        <w:ind w:left="0"/>
        <w:jc w:val="left"/>
      </w:pPr>
      <w:r>
        <w:rPr>
          <w:rFonts w:ascii="Times New Roman"/>
          <w:b/>
          <w:i w:val="false"/>
          <w:color w:val="000000"/>
        </w:rPr>
        <w:t xml:space="preserve"> 2.1. Сессии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председатель избирательной комиссии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соответствующей территории.</w:t>
      </w:r>
      <w:r>
        <w:br/>
      </w: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города Рудного.</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маслихата приглашаются акимы города, села, поселка,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допускается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25" w:id="3"/>
    <w:p>
      <w:pPr>
        <w:spacing w:after="0"/>
        <w:ind w:left="0"/>
        <w:jc w:val="left"/>
      </w:pPr>
      <w:r>
        <w:rPr>
          <w:rFonts w:ascii="Times New Roman"/>
          <w:b/>
          <w:i w:val="false"/>
          <w:color w:val="000000"/>
        </w:rPr>
        <w:t xml:space="preserve"> 2.2. Порядок принятия актов маслихата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исполнительного органа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Нормативные правовые решения маслихата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w:t>
      </w:r>
      <w:r>
        <w:rPr>
          <w:rFonts w:ascii="Times New Roman"/>
          <w:b w:val="false"/>
          <w:i w:val="false"/>
          <w:color w:val="000000"/>
          <w:sz w:val="28"/>
        </w:rPr>
        <w:t>2) на голосование поочередно ставятся поправки, не включенные в принятый за основу проект;</w:t>
      </w:r>
      <w:r>
        <w:br/>
      </w:r>
      <w:r>
        <w:rPr>
          <w:rFonts w:ascii="Times New Roman"/>
          <w:b w:val="false"/>
          <w:i w:val="false"/>
          <w:color w:val="000000"/>
          <w:sz w:val="28"/>
        </w:rPr>
        <w:t>
      </w:t>
      </w:r>
      <w:r>
        <w:rPr>
          <w:rFonts w:ascii="Times New Roman"/>
          <w:b w:val="false"/>
          <w:i w:val="false"/>
          <w:color w:val="000000"/>
          <w:sz w:val="28"/>
        </w:rPr>
        <w:t>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Изменения в решения маслихата вносятся в порядке, установленном для их принятия.</w:t>
      </w:r>
      <w:r>
        <w:br/>
      </w: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бюджета города Рудного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города Рудного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города Рудного.</w:t>
      </w:r>
      <w:r>
        <w:br/>
      </w: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Бюджет города Рудного утверждается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бюджета города Рудного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бюджета города Рудного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42" w:id="4"/>
    <w:p>
      <w:pPr>
        <w:spacing w:after="0"/>
        <w:ind w:left="0"/>
        <w:jc w:val="left"/>
      </w:pPr>
      <w:r>
        <w:rPr>
          <w:rFonts w:ascii="Times New Roman"/>
          <w:b/>
          <w:i w:val="false"/>
          <w:color w:val="000000"/>
        </w:rPr>
        <w:t xml:space="preserve"> 3. Порядок заслушивания отчетов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31. Маслихат осуществляет контроль за исполнением местного бюджета, программ развития территории путем заслушивания отчетов акима соответствующей территории.</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соответствующей территории в соответствии с Указом Президента Республики Казахстан от 18 января 2006 года </w:t>
      </w:r>
      <w:r>
        <w:rPr>
          <w:rFonts w:ascii="Times New Roman"/>
          <w:b w:val="false"/>
          <w:i w:val="false"/>
          <w:color w:val="000000"/>
          <w:sz w:val="28"/>
        </w:rPr>
        <w:t>№ 19</w:t>
      </w:r>
      <w:r>
        <w:rPr>
          <w:rFonts w:ascii="Times New Roman"/>
          <w:b w:val="false"/>
          <w:i w:val="false"/>
          <w:color w:val="000000"/>
          <w:sz w:val="28"/>
        </w:rPr>
        <w:t xml:space="preserve"> "О проведении отчетов акимов перед маслихатами".</w:t>
      </w:r>
      <w:r>
        <w:br/>
      </w: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xml:space="preserve">
      Двукратное не утверждение маслихатом представленных акимом города Рудного отчетов об исполнении планов, экономических и социальных программ развития территории,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 ревизионной комиссии области об исполнении бюджета рассматривается маслихатом ежегодно.</w:t>
      </w:r>
      <w:r>
        <w:br/>
      </w:r>
      <w:r>
        <w:rPr>
          <w:rFonts w:ascii="Times New Roman"/>
          <w:b w:val="false"/>
          <w:i w:val="false"/>
          <w:color w:val="000000"/>
          <w:sz w:val="28"/>
        </w:rPr>
        <w:t>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Отчет маслихата представляется населению села, поселка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48" w:id="5"/>
    <w:p>
      <w:pPr>
        <w:spacing w:after="0"/>
        <w:ind w:left="0"/>
        <w:jc w:val="left"/>
      </w:pPr>
      <w:r>
        <w:rPr>
          <w:rFonts w:ascii="Times New Roman"/>
          <w:b/>
          <w:i w:val="false"/>
          <w:color w:val="000000"/>
        </w:rPr>
        <w:t xml:space="preserve"> 4. Порядок рассмотрения запросов депутатов</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36.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54" w:id="6"/>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p>
    <w:bookmarkEnd w:id="6"/>
    <w:bookmarkStart w:name="z55" w:id="7"/>
    <w:p>
      <w:pPr>
        <w:spacing w:after="0"/>
        <w:ind w:left="0"/>
        <w:jc w:val="left"/>
      </w:pPr>
      <w:r>
        <w:rPr>
          <w:rFonts w:ascii="Times New Roman"/>
          <w:b/>
          <w:i w:val="false"/>
          <w:color w:val="000000"/>
        </w:rPr>
        <w:t xml:space="preserve"> 5.1. Председатель сессии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1) принимает решение о созыве сессии маслихата;</w:t>
      </w:r>
      <w:r>
        <w:br/>
      </w:r>
      <w:r>
        <w:rPr>
          <w:rFonts w:ascii="Times New Roman"/>
          <w:b w:val="false"/>
          <w:i w:val="false"/>
          <w:color w:val="000000"/>
          <w:sz w:val="28"/>
        </w:rPr>
        <w:t>
      </w:t>
      </w:r>
      <w:r>
        <w:rPr>
          <w:rFonts w:ascii="Times New Roman"/>
          <w:b w:val="false"/>
          <w:i w:val="false"/>
          <w:color w:val="000000"/>
          <w:sz w:val="28"/>
        </w:rPr>
        <w:t>2) осуществляет руководство подготовкой сессии маслихата, формирует повестку дня сессии;</w:t>
      </w:r>
      <w:r>
        <w:br/>
      </w:r>
      <w:r>
        <w:rPr>
          <w:rFonts w:ascii="Times New Roman"/>
          <w:b w:val="false"/>
          <w:i w:val="false"/>
          <w:color w:val="000000"/>
          <w:sz w:val="28"/>
        </w:rPr>
        <w:t>
      </w:t>
      </w:r>
      <w:r>
        <w:rPr>
          <w:rFonts w:ascii="Times New Roman"/>
          <w:b w:val="false"/>
          <w:i w:val="false"/>
          <w:color w:val="000000"/>
          <w:sz w:val="28"/>
        </w:rPr>
        <w:t>3) ведет заседания сессии маслихата, обеспечивает соблюдение регламента маслихата;</w:t>
      </w:r>
      <w:r>
        <w:br/>
      </w:r>
      <w:r>
        <w:rPr>
          <w:rFonts w:ascii="Times New Roman"/>
          <w:b w:val="false"/>
          <w:i w:val="false"/>
          <w:color w:val="000000"/>
          <w:sz w:val="28"/>
        </w:rPr>
        <w:t>
      </w:t>
      </w:r>
      <w:r>
        <w:rPr>
          <w:rFonts w:ascii="Times New Roman"/>
          <w:b w:val="false"/>
          <w:i w:val="false"/>
          <w:color w:val="000000"/>
          <w:sz w:val="28"/>
        </w:rPr>
        <w:t>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63" w:id="8"/>
    <w:p>
      <w:pPr>
        <w:spacing w:after="0"/>
        <w:ind w:left="0"/>
        <w:jc w:val="left"/>
      </w:pPr>
      <w:r>
        <w:rPr>
          <w:rFonts w:ascii="Times New Roman"/>
          <w:b/>
          <w:i w:val="false"/>
          <w:color w:val="000000"/>
        </w:rPr>
        <w:t xml:space="preserve"> 5.2. Секретарь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67" w:id="9"/>
    <w:p>
      <w:pPr>
        <w:spacing w:after="0"/>
        <w:ind w:left="0"/>
        <w:jc w:val="left"/>
      </w:pPr>
      <w:r>
        <w:rPr>
          <w:rFonts w:ascii="Times New Roman"/>
          <w:b/>
          <w:i w:val="false"/>
          <w:color w:val="000000"/>
        </w:rPr>
        <w:t xml:space="preserve"> 5.3. Постоянные и временные комиссии маслихата</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Количество постоянных комиссий не должно превышать семи.</w:t>
      </w:r>
      <w:r>
        <w:br/>
      </w:r>
      <w:r>
        <w:rPr>
          <w:rFonts w:ascii="Times New Roman"/>
          <w:b w:val="false"/>
          <w:i w:val="false"/>
          <w:color w:val="000000"/>
          <w:sz w:val="28"/>
        </w:rPr>
        <w:t>
      Кандидатуры председателей постоянных комиссий маслихата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51.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от 15 марта 1999 года "</w:t>
      </w:r>
      <w:r>
        <w:rPr>
          <w:rFonts w:ascii="Times New Roman"/>
          <w:b w:val="false"/>
          <w:i w:val="false"/>
          <w:color w:val="000000"/>
          <w:sz w:val="28"/>
        </w:rPr>
        <w:t>О государственных секретах</w:t>
      </w:r>
      <w:r>
        <w:rPr>
          <w:rFonts w:ascii="Times New Roman"/>
          <w:b w:val="false"/>
          <w:i w:val="false"/>
          <w:color w:val="000000"/>
          <w:sz w:val="28"/>
        </w:rPr>
        <w:t>" отнесены к государственной или служебной тайне.</w:t>
      </w:r>
      <w:r>
        <w:br/>
      </w: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73" w:id="10"/>
    <w:p>
      <w:pPr>
        <w:spacing w:after="0"/>
        <w:ind w:left="0"/>
        <w:jc w:val="left"/>
      </w:pPr>
      <w:r>
        <w:rPr>
          <w:rFonts w:ascii="Times New Roman"/>
          <w:b/>
          <w:i w:val="false"/>
          <w:color w:val="000000"/>
        </w:rPr>
        <w:t xml:space="preserve"> 5.4. Редакционная и счетная комиссия маслихата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77" w:id="11"/>
    <w:p>
      <w:pPr>
        <w:spacing w:after="0"/>
        <w:ind w:left="0"/>
        <w:jc w:val="left"/>
      </w:pPr>
      <w:r>
        <w:rPr>
          <w:rFonts w:ascii="Times New Roman"/>
          <w:b/>
          <w:i w:val="false"/>
          <w:color w:val="000000"/>
        </w:rPr>
        <w:t xml:space="preserve"> 5.5. Депутатские объединения в маслихате</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55.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w:t>
      </w:r>
      <w:r>
        <w:rPr>
          <w:rFonts w:ascii="Times New Roman"/>
          <w:b w:val="false"/>
          <w:i w:val="false"/>
          <w:color w:val="000000"/>
          <w:sz w:val="28"/>
        </w:rPr>
        <w:t>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w:t>
      </w:r>
      <w:r>
        <w:rPr>
          <w:rFonts w:ascii="Times New Roman"/>
          <w:b w:val="false"/>
          <w:i w:val="false"/>
          <w:color w:val="000000"/>
          <w:sz w:val="28"/>
        </w:rPr>
        <w:t>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w:t>
      </w:r>
      <w:r>
        <w:rPr>
          <w:rFonts w:ascii="Times New Roman"/>
          <w:b w:val="false"/>
          <w:i w:val="false"/>
          <w:color w:val="000000"/>
          <w:sz w:val="28"/>
        </w:rPr>
        <w:t>3) предлагать поправки к проектам решений маслихата;</w:t>
      </w:r>
      <w:r>
        <w:br/>
      </w:r>
      <w:r>
        <w:rPr>
          <w:rFonts w:ascii="Times New Roman"/>
          <w:b w:val="false"/>
          <w:i w:val="false"/>
          <w:color w:val="000000"/>
          <w:sz w:val="28"/>
        </w:rPr>
        <w:t>
      </w:t>
      </w:r>
      <w:r>
        <w:rPr>
          <w:rFonts w:ascii="Times New Roman"/>
          <w:b w:val="false"/>
          <w:i w:val="false"/>
          <w:color w:val="000000"/>
          <w:sz w:val="28"/>
        </w:rPr>
        <w:t>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86" w:id="12"/>
    <w:p>
      <w:pPr>
        <w:spacing w:after="0"/>
        <w:ind w:left="0"/>
        <w:jc w:val="left"/>
      </w:pPr>
      <w:r>
        <w:rPr>
          <w:rFonts w:ascii="Times New Roman"/>
          <w:b/>
          <w:i w:val="false"/>
          <w:color w:val="000000"/>
        </w:rPr>
        <w:t xml:space="preserve"> 6. Депутатская этика</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59. Депутаты маслихата:</w:t>
      </w:r>
      <w:r>
        <w:br/>
      </w:r>
      <w:r>
        <w:rPr>
          <w:rFonts w:ascii="Times New Roman"/>
          <w:b w:val="false"/>
          <w:i w:val="false"/>
          <w:color w:val="000000"/>
          <w:sz w:val="28"/>
        </w:rPr>
        <w:t>
      </w:t>
      </w:r>
      <w:r>
        <w:rPr>
          <w:rFonts w:ascii="Times New Roman"/>
          <w:b w:val="false"/>
          <w:i w:val="false"/>
          <w:color w:val="000000"/>
          <w:sz w:val="28"/>
        </w:rPr>
        <w:t>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w:t>
      </w:r>
      <w:r>
        <w:rPr>
          <w:rFonts w:ascii="Times New Roman"/>
          <w:b w:val="false"/>
          <w:i w:val="false"/>
          <w:color w:val="000000"/>
          <w:sz w:val="28"/>
        </w:rPr>
        <w:t>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w:t>
      </w:r>
      <w:r>
        <w:rPr>
          <w:rFonts w:ascii="Times New Roman"/>
          <w:b w:val="false"/>
          <w:i w:val="false"/>
          <w:color w:val="000000"/>
          <w:sz w:val="28"/>
        </w:rPr>
        <w:t>3) не должны призывать к незаконным и насильственным действиям;</w:t>
      </w:r>
      <w:r>
        <w:br/>
      </w:r>
      <w:r>
        <w:rPr>
          <w:rFonts w:ascii="Times New Roman"/>
          <w:b w:val="false"/>
          <w:i w:val="false"/>
          <w:color w:val="000000"/>
          <w:sz w:val="28"/>
        </w:rPr>
        <w:t>
      </w:t>
      </w:r>
      <w:r>
        <w:rPr>
          <w:rFonts w:ascii="Times New Roman"/>
          <w:b w:val="false"/>
          <w:i w:val="false"/>
          <w:color w:val="000000"/>
          <w:sz w:val="28"/>
        </w:rPr>
        <w:t>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маслихата за неисполнение и (или) ненадлежащее исполнение своих обязанностей, а также нарушение правил депутатской этики, установленных настоящим регламентом,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98" w:id="13"/>
    <w:p>
      <w:pPr>
        <w:spacing w:after="0"/>
        <w:ind w:left="0"/>
        <w:jc w:val="left"/>
      </w:pPr>
      <w:r>
        <w:rPr>
          <w:rFonts w:ascii="Times New Roman"/>
          <w:b/>
          <w:i w:val="false"/>
          <w:color w:val="000000"/>
        </w:rPr>
        <w:t xml:space="preserve"> 7. Организация работы аппарата маслихата</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w:t>
      </w:r>
      <w:r>
        <w:rPr>
          <w:rFonts w:ascii="Times New Roman"/>
          <w:b w:val="false"/>
          <w:i w:val="false"/>
          <w:color w:val="000000"/>
          <w:sz w:val="28"/>
        </w:rPr>
        <w:t>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