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02e" w14:textId="1331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поддержки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2014 года № 288. Зарегистрировано Департаментом юстиции Костанайской области 29 июля 2014 года № 4962.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поддержки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производственной (индустриальной)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288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грантов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288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поддержки по развитию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"Дорожная карта бизнеса 2020"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– выписка из протокола заседания Регионального координационного совета (далее – РКС).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государственной услуги – бумажная.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заявка и пакет документов (далее – пакет документов),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утвержденного постановлением Правительства Республики Казахстан от 4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поддержки предпринимательской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регистрацию пакета документов, не более 20 минут, передает пакет документов руководителю услугодателя,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проект результата оказания государственной услуги,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выданный результат оказания государственной услуги услугополучателю.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регистрации пакета документов, не более 20 минут, передает его руководителю услугодателя,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ознакомившись с пакетом документов, передает его с соответствующей визой ответственному исполнителю услугодателя,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передает его руководителю услугодателя для подписания, 13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услугодателя, подписав проект результата оказания государственной услуги, передает его сотруднику канцелярии услугодателя,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развитию производственной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(индустриальной)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 "Дорожная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карта бизнеса 2020"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
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развитию производственной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(индустриальной)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программы "Дорожная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карта бизнеса 2020"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(индустриальной) инфраструктуры в</w:t>
      </w:r>
      <w:r>
        <w:br/>
      </w:r>
      <w:r>
        <w:rPr>
          <w:rFonts w:ascii="Times New Roman"/>
          <w:b/>
          <w:i w:val="false"/>
          <w:color w:val="000000"/>
        </w:rPr>
        <w:t>
рамках программы "Дорожная карта</w:t>
      </w:r>
      <w:r>
        <w:br/>
      </w:r>
      <w:r>
        <w:rPr>
          <w:rFonts w:ascii="Times New Roman"/>
          <w:b/>
          <w:i w:val="false"/>
          <w:color w:val="000000"/>
        </w:rPr>
        <w:t>
бизнеса 2020"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288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грантов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"Развитие моногородов</w:t>
      </w:r>
      <w:r>
        <w:br/>
      </w:r>
      <w:r>
        <w:rPr>
          <w:rFonts w:ascii="Times New Roman"/>
          <w:b/>
          <w:i w:val="false"/>
          <w:color w:val="000000"/>
        </w:rPr>
        <w:t>
на 2012-2020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288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поддержки по развитию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"Развитие моногородов на 2012-2020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2014 года № 288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субсидирования ставки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"Развитие моногородов на</w:t>
      </w:r>
      <w:r>
        <w:br/>
      </w:r>
      <w:r>
        <w:rPr>
          <w:rFonts w:ascii="Times New Roman"/>
          <w:b/>
          <w:i w:val="false"/>
          <w:color w:val="000000"/>
        </w:rPr>
        <w:t>
2012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исключен постановлением акимата Костанайской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